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877" w:rsidRPr="0040096D" w:rsidRDefault="00D86877" w:rsidP="00D86877">
      <w:pPr>
        <w:jc w:val="center"/>
        <w:rPr>
          <w:b/>
          <w:bCs/>
        </w:rPr>
      </w:pPr>
      <w:r w:rsidRPr="00D9789F">
        <w:t>NAKAZ ARESZTOWANIA</w:t>
      </w:r>
      <w:r>
        <w:rPr>
          <w:rStyle w:val="FootnoteReference"/>
          <w:b w:val="0"/>
          <w:bCs/>
        </w:rPr>
        <w:footnoteReference w:id="1"/>
      </w:r>
    </w:p>
    <w:p w:rsidR="00D86877" w:rsidRPr="0040096D" w:rsidRDefault="00D86877" w:rsidP="00D86877">
      <w:pPr>
        <w:jc w:val="center"/>
        <w:rPr>
          <w:b/>
          <w:bCs/>
        </w:rPr>
      </w:pPr>
    </w:p>
    <w:p w:rsidR="00D86877" w:rsidRPr="00245086" w:rsidRDefault="00D86877" w:rsidP="00D86877">
      <w:pPr>
        <w:rPr>
          <w:spacing w:val="-10"/>
        </w:rPr>
      </w:pPr>
      <w:r w:rsidRPr="00245086">
        <w:rPr>
          <w:spacing w:val="-10"/>
        </w:rPr>
        <w:t>Niniejszy nakaz został wydany przez właściwy organ sądowy. Wnoszę o aresztowanie wymienionej powyżej osoby i jej przekazanie organom sądowym w celu prowadzenia przeciwko niej postępowania karnego lub wykonania kary pozbawienia wolności albo innego środka polegającego na pozbawieniu wolności</w:t>
      </w:r>
      <w:r w:rsidRPr="00245086">
        <w:rPr>
          <w:rStyle w:val="FootnoteReference"/>
          <w:spacing w:val="-10"/>
        </w:rPr>
        <w:footnoteReference w:id="2"/>
      </w:r>
      <w:r w:rsidRPr="00245086">
        <w:rPr>
          <w:spacing w:val="-1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86877" w:rsidRPr="0040096D" w:rsidTr="00921A58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</w:pPr>
            <w:r w:rsidRPr="0040096D">
              <w:br w:type="page"/>
            </w:r>
            <w:r>
              <w:t>a</w:t>
            </w:r>
            <w:proofErr w:type="gramStart"/>
            <w:r>
              <w:t>)</w:t>
            </w:r>
            <w:r w:rsidRPr="0040096D">
              <w:tab/>
            </w:r>
            <w:r>
              <w:t>Informacje</w:t>
            </w:r>
            <w:proofErr w:type="gramEnd"/>
            <w:r>
              <w:t xml:space="preserve"> dotyczące tożsamości osoby ściganej:</w:t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firstLine="567"/>
            </w:pPr>
            <w:r>
              <w:t>Nazwisko: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Imię (imiona):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 xml:space="preserve">Nazwisko </w:t>
            </w:r>
            <w:proofErr w:type="gramStart"/>
            <w:r>
              <w:t>rodowe (jeżeli</w:t>
            </w:r>
            <w:proofErr w:type="gramEnd"/>
            <w:r>
              <w:t xml:space="preserve"> dotyczy):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proofErr w:type="gramStart"/>
            <w:r>
              <w:t>Pseudonimy (jeżeli</w:t>
            </w:r>
            <w:proofErr w:type="gramEnd"/>
            <w:r>
              <w:t xml:space="preserve"> dotyczy):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Płeć: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Obywatelstwo: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Data urodzenia: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Miejsce urodzenia: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Miejsce zamieszkania i (lub) znany adres: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 xml:space="preserve">Język lub języki zrozumiałe dla osoby </w:t>
            </w:r>
            <w:proofErr w:type="gramStart"/>
            <w:r>
              <w:t>ściganej (jeżeli</w:t>
            </w:r>
            <w:proofErr w:type="gramEnd"/>
            <w:r>
              <w:t xml:space="preserve"> są znane):</w:t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>Znaki szczególne/rysopis osoby ściganej:</w:t>
            </w: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 w:rsidRPr="0040096D">
              <w:tab/>
            </w: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</w:p>
          <w:p w:rsidR="00D86877" w:rsidRPr="0040096D" w:rsidRDefault="00D86877" w:rsidP="00921A58">
            <w:pPr>
              <w:tabs>
                <w:tab w:val="left" w:pos="567"/>
                <w:tab w:val="right" w:leader="dot" w:pos="9639"/>
              </w:tabs>
              <w:spacing w:line="360" w:lineRule="exact"/>
              <w:ind w:left="567"/>
            </w:pPr>
            <w:r>
              <w:t xml:space="preserve">Fotografia i odciski palców osoby </w:t>
            </w:r>
            <w:proofErr w:type="gramStart"/>
            <w:r>
              <w:t>ściganej – jeśli</w:t>
            </w:r>
            <w:proofErr w:type="gramEnd"/>
            <w:r>
              <w:t xml:space="preserve"> są one dostępne i możliwe jest ich przekazanie – lub dane umożliwiające kontakt z osobą, która może przekazać te informacje, lub profil DNA (w przypadku gdy takie dokumenty są dostępne, jednak nie zostały załączone)</w:t>
            </w:r>
          </w:p>
        </w:tc>
      </w:tr>
    </w:tbl>
    <w:p w:rsidR="00D86877" w:rsidRPr="00D86877" w:rsidRDefault="00D86877" w:rsidP="00D86877"/>
    <w:p w:rsidR="00D86877" w:rsidRPr="00D86877" w:rsidRDefault="00D86877" w:rsidP="00D86877"/>
    <w:p w:rsidR="00D86877" w:rsidRPr="00D86877" w:rsidRDefault="00D86877" w:rsidP="00D86877"/>
    <w:p w:rsidR="00D86877" w:rsidRPr="00D86877" w:rsidRDefault="00D86877" w:rsidP="00D86877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 w:rsidTr="00D86877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DD06D4">
            <w:pPr>
              <w:pageBreakBefore/>
              <w:tabs>
                <w:tab w:val="left" w:pos="567"/>
                <w:tab w:val="left" w:leader="dot" w:pos="9639"/>
              </w:tabs>
            </w:pPr>
            <w:r>
              <w:lastRenderedPageBreak/>
              <w:t>b</w:t>
            </w:r>
            <w:proofErr w:type="gramStart"/>
            <w:r>
              <w:t>)</w:t>
            </w:r>
            <w:r w:rsidRPr="0040096D">
              <w:tab/>
            </w:r>
            <w:r>
              <w:t>Orzeczenie</w:t>
            </w:r>
            <w:proofErr w:type="gramEnd"/>
            <w:r>
              <w:t xml:space="preserve"> stanowiące podstawę wydania nakazu aresztowania:</w:t>
            </w:r>
          </w:p>
          <w:p w:rsidR="00341024" w:rsidRPr="0040096D" w:rsidRDefault="00341024" w:rsidP="00DD06D4">
            <w:pPr>
              <w:tabs>
                <w:tab w:val="left" w:pos="567"/>
                <w:tab w:val="lef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40096D">
              <w:t>1.</w:t>
            </w:r>
            <w:r w:rsidRPr="0040096D">
              <w:tab/>
            </w:r>
            <w:r>
              <w:t>Nakaz aresztowania lub orzeczenie sądowe mające ten sam skutek:</w:t>
            </w:r>
            <w:r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lef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40096D">
              <w:tab/>
            </w:r>
            <w:r>
              <w:t>Rodzaj:</w:t>
            </w:r>
            <w:r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40096D">
              <w:t>2.</w:t>
            </w:r>
            <w:r w:rsidRPr="0040096D">
              <w:tab/>
            </w:r>
            <w:r>
              <w:t>Prawomocny wyrok:</w:t>
            </w:r>
            <w:r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40096D">
              <w:tab/>
            </w:r>
            <w:r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40096D">
              <w:tab/>
            </w:r>
            <w:r>
              <w:t>Sygnatura akt:</w:t>
            </w:r>
            <w:r w:rsidRPr="0040096D">
              <w:t xml:space="preserve"> </w:t>
            </w:r>
            <w:r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left" w:leader="dot" w:pos="9639"/>
              </w:tabs>
              <w:ind w:left="567"/>
            </w:pPr>
          </w:p>
        </w:tc>
      </w:tr>
    </w:tbl>
    <w:p w:rsidR="00341024" w:rsidRPr="0040096D" w:rsidRDefault="00341024" w:rsidP="00D9789F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DD06D4">
            <w:r w:rsidRPr="0040096D">
              <w:br w:type="page"/>
            </w:r>
            <w:r>
              <w:t>c</w:t>
            </w:r>
            <w:proofErr w:type="gramStart"/>
            <w:r>
              <w:t>)</w:t>
            </w:r>
            <w:r w:rsidRPr="0040096D">
              <w:tab/>
            </w:r>
            <w:r>
              <w:t>Informacje</w:t>
            </w:r>
            <w:proofErr w:type="gramEnd"/>
            <w:r>
              <w:t xml:space="preserve"> dotyczące wymiaru kary:</w:t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341024" w:rsidRPr="003618D0" w:rsidRDefault="00341024" w:rsidP="00DD06D4">
            <w:pPr>
              <w:tabs>
                <w:tab w:val="left" w:pos="567"/>
                <w:tab w:val="left" w:pos="1134"/>
                <w:tab w:val="right" w:leader="dot" w:pos="9639"/>
              </w:tabs>
              <w:ind w:left="1134" w:hanging="567"/>
              <w:rPr>
                <w:spacing w:val="-6"/>
              </w:rPr>
            </w:pPr>
            <w:r w:rsidRPr="0040096D">
              <w:t>1.</w:t>
            </w:r>
            <w:r w:rsidRPr="0040096D">
              <w:tab/>
            </w:r>
            <w:r w:rsidRPr="003618D0">
              <w:rPr>
                <w:spacing w:val="-6"/>
              </w:rPr>
              <w:t>Górna granica kary pozbawienia wolności albo innego środka polegającego na pozbawieniu wolności, które mogą zostać orzeczone za dane przestępstwo (przestępstwa):</w:t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-1560"/>
                <w:tab w:val="left" w:pos="1134"/>
                <w:tab w:val="right" w:leader="dot" w:pos="9639"/>
              </w:tabs>
              <w:ind w:left="1134" w:hanging="567"/>
            </w:pPr>
            <w:r w:rsidRPr="0040096D">
              <w:t>2.</w:t>
            </w:r>
            <w:r w:rsidRPr="0040096D">
              <w:tab/>
            </w:r>
            <w:r>
              <w:t>Wymiar orzeczonej kary pozbawienia wolności lub innego środka polegającego na pozbawieniu wolności:</w:t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567"/>
                <w:tab w:val="left" w:pos="1134"/>
                <w:tab w:val="right" w:leader="dot" w:pos="9639"/>
              </w:tabs>
              <w:ind w:left="567"/>
            </w:pPr>
            <w:r w:rsidRPr="0040096D">
              <w:tab/>
            </w:r>
            <w:r>
              <w:t>Wymiar kary, jaka pozostała do odbycia:</w:t>
            </w:r>
            <w:r w:rsidRPr="0040096D"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r w:rsidRPr="0040096D">
              <w:tab/>
            </w:r>
          </w:p>
        </w:tc>
      </w:tr>
    </w:tbl>
    <w:p w:rsidR="00341024" w:rsidRPr="0040096D" w:rsidRDefault="00341024" w:rsidP="00D9789F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</w:pPr>
            <w:r>
              <w:t>d</w:t>
            </w:r>
            <w:proofErr w:type="gramStart"/>
            <w:r>
              <w:t>)</w:t>
            </w:r>
            <w:r w:rsidRPr="0040096D">
              <w:tab/>
            </w:r>
            <w:r>
              <w:t>Orzeczenie</w:t>
            </w:r>
            <w:proofErr w:type="gramEnd"/>
            <w:r>
              <w:t xml:space="preserve"> wydane zaocznie oraz:</w:t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</w:pP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 w:hanging="567"/>
            </w:pPr>
            <w:r w:rsidRPr="0040096D">
              <w:t>–</w:t>
            </w:r>
            <w:r w:rsidRPr="0040096D">
              <w:tab/>
            </w:r>
            <w:r>
              <w:t xml:space="preserve">Osobie ściganej zostało osobiście doręczone wezwanie lub w inny sposób została ona poinformowana o terminie i miejscu rozprawy, w </w:t>
            </w:r>
            <w:proofErr w:type="gramStart"/>
            <w:r>
              <w:t>wyniku której</w:t>
            </w:r>
            <w:proofErr w:type="gramEnd"/>
            <w:r>
              <w:t xml:space="preserve"> zostało wydane orzeczenie zaoczne</w:t>
            </w: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341024" w:rsidRPr="0040096D" w:rsidRDefault="00341024" w:rsidP="00DD06D4">
            <w:pPr>
              <w:tabs>
                <w:tab w:val="left" w:pos="567"/>
                <w:tab w:val="right" w:leader="dot" w:pos="9639"/>
              </w:tabs>
              <w:ind w:left="567"/>
            </w:pPr>
            <w:proofErr w:type="gramStart"/>
            <w:r>
              <w:t>lub</w:t>
            </w:r>
            <w:proofErr w:type="gramEnd"/>
          </w:p>
          <w:p w:rsidR="00DD06D4" w:rsidRDefault="00341024" w:rsidP="00DD06D4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spacing w:val="-4"/>
              </w:rPr>
            </w:pPr>
            <w:r w:rsidRPr="0040096D">
              <w:t>–</w:t>
            </w:r>
            <w:r w:rsidRPr="0040096D">
              <w:tab/>
            </w:r>
            <w:r>
              <w:t xml:space="preserve">Osobie ściganej nie zostało osobiście doręczone wezwanie ani w inny sposób nie została ona </w:t>
            </w:r>
            <w:r>
              <w:rPr>
                <w:spacing w:val="-4"/>
              </w:rPr>
              <w:t xml:space="preserve">poinformowana o terminie i miejscu rozprawy, w </w:t>
            </w:r>
            <w:proofErr w:type="gramStart"/>
            <w:r>
              <w:rPr>
                <w:spacing w:val="-4"/>
              </w:rPr>
              <w:t>wyniku której</w:t>
            </w:r>
            <w:proofErr w:type="gramEnd"/>
            <w:r>
              <w:rPr>
                <w:spacing w:val="-4"/>
              </w:rPr>
              <w:t xml:space="preserve"> wydane zostało orzeczenie </w:t>
            </w:r>
          </w:p>
          <w:p w:rsidR="00341024" w:rsidRPr="0040096D" w:rsidRDefault="00341024" w:rsidP="00DD06D4">
            <w:pPr>
              <w:tabs>
                <w:tab w:val="right" w:leader="dot" w:pos="9639"/>
              </w:tabs>
              <w:ind w:left="567"/>
            </w:pPr>
            <w:proofErr w:type="gramStart"/>
            <w:r>
              <w:rPr>
                <w:spacing w:val="-4"/>
              </w:rPr>
              <w:lastRenderedPageBreak/>
              <w:t>zaoczne</w:t>
            </w:r>
            <w:proofErr w:type="gramEnd"/>
            <w:r>
              <w:rPr>
                <w:spacing w:val="-4"/>
              </w:rPr>
              <w:t>, ale po przekazaniu przysługują jej niżej wymienione gwarancje prawne (gwarancje takie mogą być udzielone wcześniej)</w:t>
            </w:r>
            <w:r w:rsidRPr="0040096D">
              <w:tab/>
            </w:r>
          </w:p>
          <w:p w:rsidR="00341024" w:rsidRDefault="00341024" w:rsidP="00DD06D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Proszę wskazać gwarancje prawne</w:t>
            </w:r>
            <w:r>
              <w:tab/>
            </w:r>
          </w:p>
          <w:p w:rsidR="00341024" w:rsidRDefault="00341024" w:rsidP="00DD06D4">
            <w:pPr>
              <w:tabs>
                <w:tab w:val="left" w:pos="567"/>
                <w:tab w:val="right" w:leader="dot" w:pos="9639"/>
              </w:tabs>
            </w:pPr>
            <w:r>
              <w:tab/>
            </w:r>
            <w:r>
              <w:tab/>
            </w:r>
          </w:p>
          <w:p w:rsidR="00341024" w:rsidRDefault="00341024" w:rsidP="00DD06D4">
            <w:pPr>
              <w:tabs>
                <w:tab w:val="left" w:pos="567"/>
                <w:tab w:val="right" w:leader="dot" w:pos="9639"/>
              </w:tabs>
            </w:pPr>
            <w:r>
              <w:tab/>
            </w:r>
            <w:r>
              <w:tab/>
            </w:r>
          </w:p>
        </w:tc>
      </w:tr>
    </w:tbl>
    <w:p w:rsidR="00341024" w:rsidRDefault="00341024" w:rsidP="003410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3618D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pl-PL"/>
              </w:rPr>
            </w:pPr>
            <w:r w:rsidRPr="0040096D">
              <w:rPr>
                <w:lang w:val="pl-PL"/>
              </w:rPr>
              <w:br w:type="page"/>
            </w:r>
            <w:r w:rsidRPr="0040096D">
              <w:rPr>
                <w:lang w:val="pl-PL"/>
              </w:rPr>
              <w:br w:type="page"/>
            </w:r>
            <w:r>
              <w:rPr>
                <w:lang w:val="pl-PL"/>
              </w:rPr>
              <w:t>e</w:t>
            </w:r>
            <w:proofErr w:type="gramStart"/>
            <w:r>
              <w:rPr>
                <w:lang w:val="pl-PL"/>
              </w:rPr>
              <w:t>)</w:t>
            </w:r>
            <w:r w:rsidRPr="0040096D">
              <w:rPr>
                <w:lang w:val="pl-PL"/>
              </w:rPr>
              <w:tab/>
            </w:r>
            <w:r>
              <w:rPr>
                <w:lang w:val="pl-PL"/>
              </w:rPr>
              <w:t>Przestępstwa</w:t>
            </w:r>
            <w:proofErr w:type="gramEnd"/>
            <w:r>
              <w:rPr>
                <w:lang w:val="pl-PL"/>
              </w:rPr>
              <w:t>: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pl-PL"/>
              </w:rPr>
            </w:pP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Niniejszy nakaz odnosi się ogółem </w:t>
            </w:r>
            <w:proofErr w:type="gramStart"/>
            <w:r>
              <w:rPr>
                <w:lang w:val="pl-PL"/>
              </w:rPr>
              <w:t>do:</w:t>
            </w:r>
            <w:r w:rsidRPr="0040096D">
              <w:rPr>
                <w:lang w:val="pl-PL"/>
              </w:rPr>
              <w:t xml:space="preserve"> .................. </w:t>
            </w:r>
            <w:r>
              <w:rPr>
                <w:lang w:val="pl-PL"/>
              </w:rPr>
              <w:t>przestępstw</w:t>
            </w:r>
            <w:proofErr w:type="gramEnd"/>
            <w:r>
              <w:rPr>
                <w:lang w:val="pl-PL"/>
              </w:rPr>
              <w:t>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pl-PL"/>
              </w:rPr>
            </w:pP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>
              <w:rPr>
                <w:lang w:val="pl-PL"/>
              </w:rPr>
              <w:t>Okoliczności popełnienia przestępstwa (przestępstw), łącznie z określeniem czasu, miejsca i formy współdziałania w przestępstwie (przestępstwach) osoby ściganej: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>
              <w:rPr>
                <w:lang w:val="pl-PL"/>
              </w:rPr>
              <w:t>Kategoria i kwalifikacja prawna przestępstwa (przestępstw) oraz przepis prawny/kodeks mające zastosowanie: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r w:rsidRPr="0040096D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pl-PL"/>
              </w:rPr>
            </w:pPr>
            <w:r>
              <w:rPr>
                <w:lang w:val="pl-PL"/>
              </w:rPr>
              <w:t>I.</w:t>
            </w:r>
            <w:r w:rsidRPr="0040096D">
              <w:rPr>
                <w:lang w:val="pl-PL"/>
              </w:rPr>
              <w:tab/>
            </w:r>
            <w:r>
              <w:rPr>
                <w:lang w:val="pl-PL"/>
              </w:rPr>
              <w:t>Poniższe informacje mają zastosowanie wyłącznie w przypadku, w którym zarówno państwo wydania nakazu, jak i państwo jego wykonania złożyły deklarację zgodnie z art. 3 ust. 4 umowy:</w:t>
            </w:r>
            <w:r w:rsidRPr="0040096D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w stosownych przypadkach proszę zaznaczyć jedno lub więcej przestępstw, zdefiniowanych zgodnie z prawem państwa wydania nakazu, które zagrożone są w tym państwie </w:t>
            </w:r>
            <w:proofErr w:type="gramStart"/>
            <w:r>
              <w:rPr>
                <w:lang w:val="pl-PL"/>
              </w:rPr>
              <w:t>karą co</w:t>
            </w:r>
            <w:proofErr w:type="gramEnd"/>
            <w:r>
              <w:rPr>
                <w:lang w:val="pl-PL"/>
              </w:rPr>
              <w:t xml:space="preserve"> najmniej 3 lat pozbawienia wolności lub za które można orzec inne środki polegające na pozbawieniu wolności co najmniej w tym samym wymiarze: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84697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udział</w:t>
            </w:r>
            <w:proofErr w:type="gramEnd"/>
            <w:r w:rsidR="00341024">
              <w:rPr>
                <w:lang w:val="pl-PL"/>
              </w:rPr>
              <w:t xml:space="preserve"> w organizacji przestępczej;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-12430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terroryzm</w:t>
            </w:r>
            <w:proofErr w:type="gramEnd"/>
            <w:r w:rsidR="00341024">
              <w:rPr>
                <w:lang w:val="pl-PL"/>
              </w:rPr>
              <w:t>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100655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handel</w:t>
            </w:r>
            <w:proofErr w:type="gramEnd"/>
            <w:r w:rsidR="00341024">
              <w:rPr>
                <w:lang w:val="pl-PL"/>
              </w:rPr>
              <w:t xml:space="preserve"> ludźmi;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183317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seksualne</w:t>
            </w:r>
            <w:proofErr w:type="gramEnd"/>
            <w:r w:rsidR="00341024">
              <w:rPr>
                <w:lang w:val="pl-PL"/>
              </w:rPr>
              <w:t xml:space="preserve"> wykorzystywanie dzieci i pornografia dziecięca;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-151977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nielegalny</w:t>
            </w:r>
            <w:proofErr w:type="gramEnd"/>
            <w:r w:rsidR="00341024">
              <w:rPr>
                <w:lang w:val="pl-PL"/>
              </w:rPr>
              <w:t xml:space="preserve"> obrót środkami odurzającymi i psychotropowymi;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122742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nielegalny</w:t>
            </w:r>
            <w:proofErr w:type="gramEnd"/>
            <w:r w:rsidR="00341024">
              <w:rPr>
                <w:lang w:val="pl-PL"/>
              </w:rPr>
              <w:t xml:space="preserve"> obrót bronią, amunicją i materiałami wybuchowymi;</w:t>
            </w:r>
          </w:p>
          <w:p w:rsidR="00341024" w:rsidRPr="0040096D" w:rsidRDefault="00DA1940" w:rsidP="00341024">
            <w:sdt>
              <w:sdtPr>
                <w:id w:val="74722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korupcja</w:t>
            </w:r>
            <w:proofErr w:type="gramEnd"/>
            <w:r w:rsidR="00341024">
              <w:t>;</w:t>
            </w:r>
          </w:p>
          <w:p w:rsidR="00341024" w:rsidRPr="003618D0" w:rsidRDefault="00DA1940" w:rsidP="00341024">
            <w:pPr>
              <w:ind w:left="567" w:hanging="567"/>
              <w:rPr>
                <w:spacing w:val="-6"/>
              </w:rPr>
            </w:pPr>
            <w:sdt>
              <w:sdtPr>
                <w:id w:val="1340043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 w:rsidRPr="003618D0">
              <w:rPr>
                <w:spacing w:val="-6"/>
              </w:rPr>
              <w:t>oszustw</w:t>
            </w:r>
            <w:r w:rsidR="003F3A1A">
              <w:rPr>
                <w:spacing w:val="-6"/>
              </w:rPr>
              <w:t>o</w:t>
            </w:r>
            <w:proofErr w:type="gramEnd"/>
            <w:r w:rsidR="00341024" w:rsidRPr="003618D0">
              <w:rPr>
                <w:spacing w:val="-6"/>
              </w:rPr>
              <w:t>, w tym oszustw</w:t>
            </w:r>
            <w:r w:rsidR="003F3A1A">
              <w:rPr>
                <w:spacing w:val="-6"/>
              </w:rPr>
              <w:t>o</w:t>
            </w:r>
            <w:r w:rsidR="00341024" w:rsidRPr="003618D0">
              <w:rPr>
                <w:spacing w:val="-6"/>
              </w:rPr>
              <w:t xml:space="preserve"> na szkodę interesów finansowych Wspólnot Europejskich w rozumieniu </w:t>
            </w:r>
            <w:r w:rsidR="00341024" w:rsidRPr="003618D0">
              <w:rPr>
                <w:spacing w:val="-6"/>
              </w:rPr>
              <w:lastRenderedPageBreak/>
              <w:t>Konwencji z dnia 26 lipca 1995 r. o ochronie interesów finansowych Wspólnot Europejskich;</w:t>
            </w:r>
          </w:p>
          <w:p w:rsidR="00341024" w:rsidRPr="0040096D" w:rsidRDefault="00DA1940" w:rsidP="00341024">
            <w:sdt>
              <w:sdtPr>
                <w:id w:val="-2012749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pranie</w:t>
            </w:r>
            <w:proofErr w:type="gramEnd"/>
            <w:r w:rsidR="00341024">
              <w:t xml:space="preserve"> dochodów z przestępstwa;</w:t>
            </w:r>
          </w:p>
          <w:p w:rsidR="00341024" w:rsidRPr="0040096D" w:rsidRDefault="00DA1940" w:rsidP="00341024">
            <w:sdt>
              <w:sdtPr>
                <w:id w:val="186331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fałszowanie</w:t>
            </w:r>
            <w:proofErr w:type="gramEnd"/>
            <w:r w:rsidR="00341024">
              <w:t xml:space="preserve"> pieniędzy, w tym euro; </w:t>
            </w:r>
          </w:p>
          <w:p w:rsidR="00341024" w:rsidRPr="0040096D" w:rsidRDefault="00DA1940" w:rsidP="00341024">
            <w:sdt>
              <w:sdtPr>
                <w:id w:val="1038170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przestępczość</w:t>
            </w:r>
            <w:proofErr w:type="gramEnd"/>
            <w:r w:rsidR="003F3A1A">
              <w:t xml:space="preserve"> komputerowa</w:t>
            </w:r>
            <w:r w:rsidR="00341024">
              <w:t>;</w:t>
            </w:r>
          </w:p>
          <w:p w:rsidR="00341024" w:rsidRPr="0040096D" w:rsidRDefault="00DA1940" w:rsidP="00341024">
            <w:pPr>
              <w:ind w:left="567" w:hanging="567"/>
            </w:pPr>
            <w:sdt>
              <w:sdtPr>
                <w:id w:val="-127686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przestępstwa</w:t>
            </w:r>
            <w:proofErr w:type="gramEnd"/>
            <w:r w:rsidR="00341024">
              <w:t xml:space="preserve"> przeciwko środowisku naturalnemu, w tym nielegalny obrót zagrożonymi gatunkami zwierząt oraz zagrożonymi gatunkami roślin i ich odmianami;</w:t>
            </w:r>
          </w:p>
          <w:p w:rsidR="00341024" w:rsidRPr="0040096D" w:rsidRDefault="00DA1940" w:rsidP="00341024">
            <w:sdt>
              <w:sdtPr>
                <w:id w:val="-1067181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udzielenie</w:t>
            </w:r>
            <w:proofErr w:type="gramEnd"/>
            <w:r w:rsidR="00341024">
              <w:t xml:space="preserve"> pomocy w nielegalnym przekroczeniu granicy lub pobycie;</w:t>
            </w:r>
          </w:p>
          <w:p w:rsidR="00341024" w:rsidRPr="0040096D" w:rsidRDefault="00DA1940" w:rsidP="00341024">
            <w:sdt>
              <w:sdtPr>
                <w:id w:val="-98547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zabójstwo</w:t>
            </w:r>
            <w:proofErr w:type="gramEnd"/>
            <w:r w:rsidR="00341024">
              <w:t>, spowodowanie ciężkiego uszczerbku na zdrowiu;</w:t>
            </w:r>
          </w:p>
          <w:p w:rsidR="00341024" w:rsidRPr="0040096D" w:rsidRDefault="00DA1940" w:rsidP="00341024">
            <w:sdt>
              <w:sdtPr>
                <w:id w:val="1431781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nielegalny</w:t>
            </w:r>
            <w:proofErr w:type="gramEnd"/>
            <w:r w:rsidR="00341024">
              <w:t xml:space="preserve"> obrót organami i tkankami ludzkimi;</w:t>
            </w:r>
          </w:p>
          <w:p w:rsidR="00341024" w:rsidRPr="0040096D" w:rsidRDefault="00DA1940" w:rsidP="00341024">
            <w:sdt>
              <w:sdtPr>
                <w:id w:val="-103280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uprowadzenie</w:t>
            </w:r>
            <w:proofErr w:type="gramEnd"/>
            <w:r w:rsidR="00341024">
              <w:t xml:space="preserve"> osoby, bezprawne pozbawienie wolności i wzięcie zakładników;</w:t>
            </w:r>
          </w:p>
          <w:p w:rsidR="00341024" w:rsidRPr="0040096D" w:rsidRDefault="00DA1940" w:rsidP="00341024">
            <w:sdt>
              <w:sdtPr>
                <w:id w:val="-2034337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rasizm</w:t>
            </w:r>
            <w:proofErr w:type="gramEnd"/>
            <w:r w:rsidR="00341024">
              <w:t xml:space="preserve"> i ksenofobia;</w:t>
            </w:r>
          </w:p>
          <w:p w:rsidR="00341024" w:rsidRPr="0040096D" w:rsidRDefault="00DA1940" w:rsidP="00341024">
            <w:sdt>
              <w:sdtPr>
                <w:id w:val="192013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kradzież</w:t>
            </w:r>
            <w:proofErr w:type="gramEnd"/>
            <w:r w:rsidR="00341024">
              <w:t xml:space="preserve"> w formie zorganizowanej lub rozbój z użyciem broni;</w:t>
            </w:r>
          </w:p>
          <w:p w:rsidR="00341024" w:rsidRPr="0040096D" w:rsidRDefault="00DA1940" w:rsidP="00341024">
            <w:sdt>
              <w:sdtPr>
                <w:id w:val="-608047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nielegalny</w:t>
            </w:r>
            <w:proofErr w:type="gramEnd"/>
            <w:r w:rsidR="00341024">
              <w:t xml:space="preserve"> obrót dobrami kultury, w tym antykami i dziełami sztuki;</w:t>
            </w:r>
          </w:p>
          <w:p w:rsidR="00341024" w:rsidRPr="0040096D" w:rsidRDefault="00DA1940" w:rsidP="00341024">
            <w:sdt>
              <w:sdtPr>
                <w:id w:val="10639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sprzeniewierzenie</w:t>
            </w:r>
            <w:proofErr w:type="gramEnd"/>
            <w:r w:rsidR="00341024">
              <w:t xml:space="preserve"> cudzego mienia;</w:t>
            </w:r>
          </w:p>
          <w:p w:rsidR="00341024" w:rsidRPr="0040096D" w:rsidRDefault="00DA1940" w:rsidP="00341024">
            <w:sdt>
              <w:sdtPr>
                <w:id w:val="-78534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wymuszenie</w:t>
            </w:r>
            <w:proofErr w:type="gramEnd"/>
            <w:r w:rsidR="00341024">
              <w:t xml:space="preserve"> rozbójnicze;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96904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podrabianie</w:t>
            </w:r>
            <w:proofErr w:type="gramEnd"/>
            <w:r w:rsidR="00341024">
              <w:rPr>
                <w:lang w:val="pl-PL"/>
              </w:rPr>
              <w:t xml:space="preserve"> i piractwo produktów;</w:t>
            </w:r>
          </w:p>
          <w:p w:rsidR="00341024" w:rsidRPr="0040096D" w:rsidRDefault="00DA1940" w:rsidP="00341024">
            <w:sdt>
              <w:sdtPr>
                <w:id w:val="62921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fałszowanie</w:t>
            </w:r>
            <w:proofErr w:type="gramEnd"/>
            <w:r w:rsidR="00341024">
              <w:t xml:space="preserve"> dokumentów urzędowych i obrót takimi dokumentami;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165676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fałszowanie</w:t>
            </w:r>
            <w:proofErr w:type="gramEnd"/>
            <w:r w:rsidR="00341024">
              <w:rPr>
                <w:lang w:val="pl-PL"/>
              </w:rPr>
              <w:t xml:space="preserve"> środków płatniczych;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567" w:hanging="567"/>
              <w:rPr>
                <w:lang w:val="pl-PL"/>
              </w:rPr>
            </w:pPr>
            <w:sdt>
              <w:sdtPr>
                <w:rPr>
                  <w:lang w:val="pl-PL"/>
                </w:rPr>
                <w:id w:val="578957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nielegalny</w:t>
            </w:r>
            <w:proofErr w:type="gramEnd"/>
            <w:r w:rsidR="00341024">
              <w:rPr>
                <w:lang w:val="pl-PL"/>
              </w:rPr>
              <w:t xml:space="preserve"> obrót hormonami i innymi substancjami wzrostu;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4380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nielegalny</w:t>
            </w:r>
            <w:proofErr w:type="gramEnd"/>
            <w:r w:rsidR="00341024">
              <w:rPr>
                <w:lang w:val="pl-PL"/>
              </w:rPr>
              <w:t xml:space="preserve"> obrót materiałami jądrowymi lub radioaktywnymi;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206243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obrót</w:t>
            </w:r>
            <w:proofErr w:type="gramEnd"/>
            <w:r w:rsidR="00341024">
              <w:rPr>
                <w:lang w:val="pl-PL"/>
              </w:rPr>
              <w:t xml:space="preserve"> kradzionymi samochodami;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110442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zgwałcenie</w:t>
            </w:r>
            <w:proofErr w:type="gramEnd"/>
            <w:r w:rsidR="00341024">
              <w:rPr>
                <w:lang w:val="pl-PL"/>
              </w:rPr>
              <w:t>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84508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podpalenie</w:t>
            </w:r>
            <w:proofErr w:type="gramEnd"/>
            <w:r w:rsidR="00341024">
              <w:rPr>
                <w:lang w:val="pl-PL"/>
              </w:rPr>
              <w:t>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59494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przestępstwa</w:t>
            </w:r>
            <w:proofErr w:type="gramEnd"/>
            <w:r w:rsidR="00341024">
              <w:rPr>
                <w:lang w:val="pl-PL"/>
              </w:rPr>
              <w:t xml:space="preserve"> należące do właściwości Międzynarodowego Trybunału Karnego;</w:t>
            </w:r>
          </w:p>
          <w:p w:rsidR="00341024" w:rsidRPr="0040096D" w:rsidRDefault="00DA1940" w:rsidP="00341024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9275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341024" w:rsidRPr="0040096D">
              <w:rPr>
                <w:lang w:val="pl-PL"/>
              </w:rPr>
              <w:tab/>
            </w:r>
            <w:proofErr w:type="gramStart"/>
            <w:r w:rsidR="00341024">
              <w:rPr>
                <w:lang w:val="pl-PL"/>
              </w:rPr>
              <w:t>porwanie</w:t>
            </w:r>
            <w:proofErr w:type="gramEnd"/>
            <w:r w:rsidR="00341024">
              <w:rPr>
                <w:lang w:val="pl-PL"/>
              </w:rPr>
              <w:t xml:space="preserve"> statku wodnego lub powietrznego;</w:t>
            </w:r>
          </w:p>
          <w:p w:rsidR="00341024" w:rsidRPr="0040096D" w:rsidRDefault="00DA1940" w:rsidP="00341024">
            <w:sdt>
              <w:sdtPr>
                <w:id w:val="206937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8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1024" w:rsidRPr="0040096D">
              <w:tab/>
            </w:r>
            <w:proofErr w:type="gramStart"/>
            <w:r w:rsidR="00341024">
              <w:t>sabotaż</w:t>
            </w:r>
            <w:proofErr w:type="gramEnd"/>
            <w:r w:rsidR="00341024">
              <w:t>.</w:t>
            </w:r>
          </w:p>
          <w:p w:rsidR="00341024" w:rsidRPr="0040096D" w:rsidRDefault="00341024" w:rsidP="00341024"/>
          <w:p w:rsidR="00341024" w:rsidRPr="0040096D" w:rsidRDefault="00341024" w:rsidP="00341024">
            <w:r>
              <w:t>II.</w:t>
            </w:r>
            <w:r w:rsidRPr="0040096D">
              <w:t xml:space="preserve"> </w:t>
            </w:r>
            <w:r>
              <w:t>Szczegółowy opis przestępstwa lub przestępstw nieobjętych punktem I:</w:t>
            </w:r>
          </w:p>
          <w:p w:rsidR="00341024" w:rsidRPr="003618D0" w:rsidRDefault="00341024" w:rsidP="00341024">
            <w:r w:rsidRPr="003618D0">
              <w:t>................................................................................................................................................................</w:t>
            </w:r>
          </w:p>
          <w:p w:rsidR="00341024" w:rsidRPr="003618D0" w:rsidRDefault="00341024" w:rsidP="00341024">
            <w:r w:rsidRPr="003618D0">
              <w:t>................................................................................................................................................................</w:t>
            </w:r>
          </w:p>
          <w:p w:rsidR="00341024" w:rsidRPr="003618D0" w:rsidRDefault="00341024" w:rsidP="00341024"/>
        </w:tc>
      </w:tr>
    </w:tbl>
    <w:p w:rsidR="00341024" w:rsidRPr="003618D0" w:rsidRDefault="00341024" w:rsidP="00341024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Tr="00D86877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r w:rsidRPr="003618D0">
              <w:lastRenderedPageBreak/>
              <w:br w:type="page"/>
            </w:r>
            <w:r>
              <w:t>f</w:t>
            </w:r>
            <w:proofErr w:type="gramStart"/>
            <w:r>
              <w:t>)</w:t>
            </w:r>
            <w:r w:rsidRPr="0040096D">
              <w:tab/>
            </w:r>
            <w:r>
              <w:t>Inne</w:t>
            </w:r>
            <w:proofErr w:type="gramEnd"/>
            <w:r>
              <w:t xml:space="preserve"> istotne okoliczności sprawy (informacje fakultatywne):</w:t>
            </w:r>
          </w:p>
          <w:p w:rsidR="00341024" w:rsidRPr="00DD06D4" w:rsidRDefault="00341024" w:rsidP="00341024">
            <w:pPr>
              <w:rPr>
                <w:iCs/>
              </w:rPr>
            </w:pPr>
            <w:r w:rsidRPr="00DD06D4">
              <w:rPr>
                <w:iCs/>
              </w:rPr>
              <w:t>(Uwaga: Opis może obejmować uwagi na temat eksterytorialności, przerwania biegu przedawnienia i innych skutków przestępstwa)</w:t>
            </w:r>
          </w:p>
          <w:p w:rsidR="00341024" w:rsidRDefault="00341024" w:rsidP="00341024"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341024" w:rsidRDefault="00341024" w:rsidP="003410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pPr>
              <w:ind w:left="567" w:hanging="567"/>
            </w:pPr>
            <w:r w:rsidRPr="0040096D">
              <w:br w:type="page"/>
            </w:r>
            <w:r>
              <w:t>g</w:t>
            </w:r>
            <w:proofErr w:type="gramStart"/>
            <w:r>
              <w:t>)</w:t>
            </w:r>
            <w:r w:rsidRPr="0040096D">
              <w:tab/>
            </w:r>
            <w:r>
              <w:t>Niniejszy</w:t>
            </w:r>
            <w:proofErr w:type="gramEnd"/>
            <w:r>
              <w:t xml:space="preserve"> nakaz odnosi się również do zajęcia i wydania przedmiotów mogących stanowić dowody w sprawie:</w:t>
            </w:r>
          </w:p>
          <w:p w:rsidR="00341024" w:rsidRPr="0040096D" w:rsidRDefault="00341024" w:rsidP="00341024"/>
          <w:p w:rsidR="00341024" w:rsidRPr="0040096D" w:rsidRDefault="00341024" w:rsidP="00341024">
            <w:pPr>
              <w:ind w:left="567"/>
            </w:pPr>
            <w:r>
              <w:t>Niniejszy nakaz odnosi się również do zajęcia i wydania przedmiotów uzyskanych przez osobę ściganą w wyniku przestępstwa:</w:t>
            </w:r>
          </w:p>
          <w:p w:rsidR="00341024" w:rsidRPr="0040096D" w:rsidRDefault="00341024" w:rsidP="00341024"/>
          <w:p w:rsidR="00341024" w:rsidRPr="0040096D" w:rsidRDefault="00341024" w:rsidP="00341024">
            <w:pPr>
              <w:ind w:left="567"/>
            </w:pPr>
            <w:r>
              <w:t xml:space="preserve">Opis przedmiotów (i miejsce, gdzie one się </w:t>
            </w:r>
            <w:proofErr w:type="gramStart"/>
            <w:r>
              <w:t>znajdują) (jeżeli</w:t>
            </w:r>
            <w:proofErr w:type="gramEnd"/>
            <w:r>
              <w:t xml:space="preserve"> jest ono znane):</w:t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/>
            </w:pPr>
            <w:r w:rsidRPr="0040096D"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/>
            </w:pPr>
          </w:p>
        </w:tc>
      </w:tr>
    </w:tbl>
    <w:p w:rsidR="00341024" w:rsidRPr="0040096D" w:rsidRDefault="00341024" w:rsidP="003410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t>h</w:t>
            </w:r>
            <w:proofErr w:type="gramStart"/>
            <w:r>
              <w:t>)</w:t>
            </w:r>
            <w:r w:rsidRPr="0040096D">
              <w:tab/>
            </w:r>
            <w:r>
              <w:t>Przestępstwo</w:t>
            </w:r>
            <w:proofErr w:type="gramEnd"/>
            <w:r>
              <w:t xml:space="preserve"> (przestępstwa), w związku z którym (którymi) wydany został niniejszy nakaz, jest (są) zagrożone karą dożywotniego pozbawienia wolności lub środkiem polegającym na dożywotnim pozbawieniu wolności lub też orzeczono za nie taką karę lub środek:</w:t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</w:p>
          <w:p w:rsidR="00341024" w:rsidRPr="00DD06D4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</w:pPr>
            <w:proofErr w:type="gramStart"/>
            <w:r w:rsidRPr="00DD06D4">
              <w:t>państwo</w:t>
            </w:r>
            <w:proofErr w:type="gramEnd"/>
            <w:r w:rsidRPr="00DD06D4">
              <w:t xml:space="preserve"> wydające nakaz na wniosek państwa wykonującego udzieli zapewnienia, że: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u w:val="single"/>
              </w:rPr>
            </w:pP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t>–</w:t>
            </w:r>
            <w:r>
              <w:tab/>
            </w:r>
            <w:r w:rsidRPr="003618D0">
              <w:rPr>
                <w:spacing w:val="-4"/>
              </w:rPr>
              <w:t>ponownie zbada wymierzoną karę lub środek – na wniosek lub najpóźniej po dwudziestu latach,</w:t>
            </w:r>
            <w:r>
              <w:t xml:space="preserve"> 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 w:hanging="567"/>
            </w:pPr>
            <w:proofErr w:type="gramStart"/>
            <w:r>
              <w:t>i</w:t>
            </w:r>
            <w:proofErr w:type="gramEnd"/>
            <w:r>
              <w:t xml:space="preserve"> (lub)</w:t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 w:hanging="567"/>
            </w:pPr>
          </w:p>
          <w:p w:rsidR="00341024" w:rsidRPr="0040096D" w:rsidRDefault="00341024" w:rsidP="00341024">
            <w:pPr>
              <w:tabs>
                <w:tab w:val="right" w:leader="dot" w:pos="9639"/>
              </w:tabs>
              <w:ind w:left="567" w:hanging="567"/>
            </w:pPr>
            <w:r w:rsidRPr="003618D0">
              <w:t>–</w:t>
            </w:r>
            <w:r w:rsidRPr="003618D0">
              <w:tab/>
            </w:r>
            <w:r w:rsidRPr="00DD06D4">
              <w:t>zachęci do zastosowania prawa łaski, o co osoba ta ma prawo się ubiegać na mocy prawa lub praktyki obowiązujących w wydającym nakaz państwie, w celu niewykonywania tej kary lub środka.</w:t>
            </w:r>
          </w:p>
        </w:tc>
      </w:tr>
    </w:tbl>
    <w:p w:rsidR="00341024" w:rsidRPr="0040096D" w:rsidRDefault="00341024" w:rsidP="00341024">
      <w:r w:rsidRPr="0040096D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>
              <w:lastRenderedPageBreak/>
              <w:t>i</w:t>
            </w:r>
            <w:proofErr w:type="gramStart"/>
            <w:r>
              <w:t>)</w:t>
            </w:r>
            <w:r w:rsidRPr="0040096D">
              <w:tab/>
            </w:r>
            <w:r>
              <w:t>Organ</w:t>
            </w:r>
            <w:proofErr w:type="gramEnd"/>
            <w:r>
              <w:t xml:space="preserve"> sądowy, który wydał nakaz: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Nazwa: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Imię i nazwisko jego przedstawiciela</w:t>
            </w:r>
            <w:r>
              <w:rPr>
                <w:rStyle w:val="FootnoteReference"/>
              </w:rPr>
              <w:footnoteReference w:id="3"/>
            </w:r>
            <w:r>
              <w:t>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Pełniona funkcja (tytuł lub stopień służbowy):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Sygnatura akt: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Adres: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Numer telefonu:</w:t>
            </w:r>
            <w:r w:rsidRPr="0040096D">
              <w:t xml:space="preserve"> </w:t>
            </w:r>
            <w:r>
              <w:t>(z numerem kierunkowym kraju i strefy lub miasta) (...)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 xml:space="preserve">Numer faksu (z numerem kierunkowym kraju i strefy lub </w:t>
            </w:r>
            <w:proofErr w:type="gramStart"/>
            <w:r>
              <w:t>miasta) ( )</w:t>
            </w:r>
            <w:r w:rsidRPr="0040096D">
              <w:tab/>
            </w:r>
            <w:proofErr w:type="gramEnd"/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E-mail: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</w:pPr>
            <w:r w:rsidRPr="0040096D">
              <w:tab/>
            </w:r>
            <w:r>
              <w:t>Dane osoby, z którą należy kontaktować się w celu dokonania ustaleń dotyczących przekazania osoby ściganej: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  <w:ind w:left="567" w:hanging="567"/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</w:p>
        </w:tc>
      </w:tr>
      <w:tr w:rsidR="0034102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br w:type="page"/>
            </w:r>
            <w:r>
              <w:t>W przypadku wyznaczenia organu centralnego do pośredniczenia w przekazywaniu nakazów aresztowania i w ich urzędowym odbiorze: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Nazwa organu centralnego: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Osoba wyznaczona do kontaktu (tytuł lub stopień służbowy oraz imię i nazwisko):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Adres: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  <w:t>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Numer telefonu:</w:t>
            </w:r>
            <w:r w:rsidRPr="0040096D">
              <w:t xml:space="preserve"> </w:t>
            </w:r>
            <w:r>
              <w:t>(z numerem kierunkowym kraju i strefy lub miasta) (...)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Numer faksu:</w:t>
            </w:r>
            <w:r w:rsidRPr="0040096D">
              <w:t xml:space="preserve"> </w:t>
            </w:r>
            <w:r>
              <w:t>(z numerem kierunkowym kraju i strefy lub miasta) (...)</w:t>
            </w:r>
            <w:r w:rsidRPr="0040096D">
              <w:tab/>
            </w:r>
          </w:p>
          <w:p w:rsidR="00341024" w:rsidRDefault="00341024" w:rsidP="00341024">
            <w:pPr>
              <w:tabs>
                <w:tab w:val="left" w:pos="567"/>
                <w:tab w:val="right" w:leader="dot" w:pos="9639"/>
              </w:tabs>
            </w:pPr>
            <w:r w:rsidRPr="0040096D">
              <w:tab/>
            </w:r>
            <w:r>
              <w:t>E-mail:</w:t>
            </w:r>
            <w:r>
              <w:tab/>
            </w:r>
          </w:p>
        </w:tc>
      </w:tr>
    </w:tbl>
    <w:p w:rsidR="00341024" w:rsidRDefault="00341024" w:rsidP="00341024"/>
    <w:p w:rsidR="00341024" w:rsidRDefault="00341024" w:rsidP="0034102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41024" w:rsidRPr="0040096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24" w:rsidRPr="0040096D" w:rsidRDefault="00341024" w:rsidP="00341024">
            <w:r>
              <w:lastRenderedPageBreak/>
              <w:t>Podpis przedstawiciela organu sądowego, który wydał nakaz:</w:t>
            </w:r>
          </w:p>
          <w:p w:rsidR="00341024" w:rsidRPr="0040096D" w:rsidRDefault="00341024" w:rsidP="00341024">
            <w:r w:rsidRPr="0040096D">
              <w:t>................................................................................................................................................................</w:t>
            </w:r>
          </w:p>
          <w:p w:rsidR="00341024" w:rsidRPr="0040096D" w:rsidRDefault="00341024" w:rsidP="00341024"/>
          <w:p w:rsidR="00341024" w:rsidRPr="0040096D" w:rsidRDefault="00341024" w:rsidP="00341024">
            <w:pPr>
              <w:tabs>
                <w:tab w:val="right" w:leader="dot" w:pos="9639"/>
              </w:tabs>
            </w:pPr>
            <w:r>
              <w:t>Nazwisko:</w:t>
            </w:r>
            <w:r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  <w:r>
              <w:t>Pełniona funkcja (tytuł lub stopień służbowy):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  <w:r>
              <w:t>Data:</w:t>
            </w:r>
            <w:r w:rsidRPr="0040096D">
              <w:tab/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  <w:r>
              <w:t xml:space="preserve">Pieczęć </w:t>
            </w:r>
            <w:proofErr w:type="gramStart"/>
            <w:r>
              <w:t>urzędowa (jeżeli</w:t>
            </w:r>
            <w:proofErr w:type="gramEnd"/>
            <w:r>
              <w:t xml:space="preserve"> dostępna)</w:t>
            </w:r>
          </w:p>
          <w:p w:rsidR="00341024" w:rsidRPr="0040096D" w:rsidRDefault="00341024" w:rsidP="00341024">
            <w:pPr>
              <w:tabs>
                <w:tab w:val="right" w:leader="dot" w:pos="9639"/>
              </w:tabs>
            </w:pPr>
          </w:p>
        </w:tc>
      </w:tr>
    </w:tbl>
    <w:p w:rsidR="00341024" w:rsidRPr="0040096D" w:rsidRDefault="00341024" w:rsidP="00341024">
      <w:pPr>
        <w:tabs>
          <w:tab w:val="left" w:pos="2580"/>
          <w:tab w:val="right" w:pos="9639"/>
        </w:tabs>
        <w:rPr>
          <w:b/>
          <w:bCs/>
        </w:rPr>
      </w:pPr>
    </w:p>
    <w:p w:rsidR="00341024" w:rsidRPr="0040096D" w:rsidRDefault="00341024" w:rsidP="00341024">
      <w:pPr>
        <w:jc w:val="center"/>
      </w:pPr>
    </w:p>
    <w:p w:rsidR="00341024" w:rsidRPr="0040096D" w:rsidRDefault="00341024" w:rsidP="00341024">
      <w:pPr>
        <w:jc w:val="center"/>
      </w:pPr>
    </w:p>
    <w:p w:rsidR="00341024" w:rsidRPr="0040096D" w:rsidRDefault="00341024" w:rsidP="00341024"/>
    <w:p w:rsidR="00341024" w:rsidRPr="0040096D" w:rsidRDefault="00341024" w:rsidP="00341024">
      <w:pPr>
        <w:jc w:val="center"/>
      </w:pPr>
    </w:p>
    <w:p w:rsidR="00EF1473" w:rsidRPr="00B442E6" w:rsidRDefault="00EF1473" w:rsidP="00C266CD">
      <w:pPr>
        <w:jc w:val="center"/>
      </w:pPr>
      <w:bookmarkStart w:id="0" w:name="_GoBack"/>
      <w:bookmarkEnd w:id="0"/>
    </w:p>
    <w:sectPr w:rsidR="00EF1473" w:rsidRPr="00B442E6" w:rsidSect="002F0594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40" w:rsidRDefault="00DA1940">
      <w:r>
        <w:separator/>
      </w:r>
    </w:p>
  </w:endnote>
  <w:endnote w:type="continuationSeparator" w:id="0">
    <w:p w:rsidR="00DA1940" w:rsidRDefault="00DA1940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64" w:rsidRPr="00160364" w:rsidRDefault="00160364" w:rsidP="00341024">
    <w:pPr>
      <w:pStyle w:val="Footer"/>
      <w:jc w:val="center"/>
      <w:rPr>
        <w:lang w:val="pt-PT"/>
      </w:rPr>
    </w:pPr>
    <w:r w:rsidRPr="00160364">
      <w:rPr>
        <w:lang w:val="pt-PT"/>
      </w:rPr>
      <w:t>EU/IS/NO/PV/</w:t>
    </w:r>
    <w:proofErr w:type="spellStart"/>
    <w:r w:rsidRPr="00160364">
      <w:rPr>
        <w:lang w:val="pt-PT"/>
      </w:rPr>
      <w:t>pl</w:t>
    </w:r>
    <w:proofErr w:type="spellEnd"/>
    <w:r w:rsidRPr="00160364">
      <w:rPr>
        <w:lang w:val="pt-PT"/>
      </w:rPr>
      <w:t xml:space="preserve"> </w:t>
    </w:r>
    <w:r>
      <w:rPr>
        <w:rStyle w:val="PageNumber"/>
      </w:rPr>
      <w:fldChar w:fldCharType="begin"/>
    </w:r>
    <w:r w:rsidRPr="00160364">
      <w:rPr>
        <w:rStyle w:val="PageNumber"/>
        <w:lang w:val="pt-PT"/>
      </w:rPr>
      <w:instrText xml:space="preserve"> PAGE </w:instrText>
    </w:r>
    <w:r>
      <w:rPr>
        <w:rStyle w:val="PageNumber"/>
      </w:rPr>
      <w:fldChar w:fldCharType="separate"/>
    </w:r>
    <w:r w:rsidR="00C266CD">
      <w:rPr>
        <w:rStyle w:val="PageNumber"/>
        <w:noProof/>
        <w:lang w:val="pt-PT"/>
      </w:rPr>
      <w:t>6</w:t>
    </w:r>
    <w:r>
      <w:rPr>
        <w:rStyle w:val="PageNumber"/>
      </w:rPr>
      <w:fldChar w:fldCharType="end"/>
    </w:r>
    <w:r w:rsidRPr="00160364">
      <w:rPr>
        <w:lang w:val="pt-PT"/>
      </w:rPr>
      <w:tab/>
    </w:r>
  </w:p>
  <w:p w:rsidR="00160364" w:rsidRPr="00160364" w:rsidRDefault="00160364" w:rsidP="00341024">
    <w:pPr>
      <w:pStyle w:val="Footer"/>
      <w:tabs>
        <w:tab w:val="clear" w:pos="7371"/>
      </w:tabs>
      <w:spacing w:line="280" w:lineRule="exact"/>
      <w:jc w:val="center"/>
      <w:rPr>
        <w:lang w:val="pt-PT"/>
      </w:rPr>
    </w:pPr>
    <w:r w:rsidRPr="00160364">
      <w:rPr>
        <w:lang w:val="pt-PT"/>
      </w:rPr>
      <w:tab/>
    </w:r>
    <w:r w:rsidRPr="00160364">
      <w:rPr>
        <w:b/>
        <w:bCs/>
        <w:position w:val="-4"/>
        <w:sz w:val="36"/>
        <w:szCs w:val="36"/>
        <w:lang w:val="pt-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40" w:rsidRDefault="00DA1940">
      <w:pPr>
        <w:pStyle w:val="FootnoteText"/>
      </w:pPr>
      <w:r>
        <w:separator/>
      </w:r>
    </w:p>
  </w:footnote>
  <w:footnote w:type="continuationSeparator" w:id="0">
    <w:p w:rsidR="00DA1940" w:rsidRDefault="00DA1940">
      <w:pPr>
        <w:pStyle w:val="FootnoteText"/>
      </w:pPr>
      <w:r>
        <w:separator/>
      </w:r>
    </w:p>
  </w:footnote>
  <w:footnote w:id="1">
    <w:p w:rsidR="00D86877" w:rsidRPr="0040096D" w:rsidRDefault="00D86877" w:rsidP="00D86877">
      <w:pPr>
        <w:pStyle w:val="FootnoteText"/>
      </w:pPr>
      <w:r>
        <w:rPr>
          <w:rStyle w:val="FootnoteReference"/>
        </w:rPr>
        <w:footnoteRef/>
      </w:r>
      <w:r w:rsidRPr="0040096D">
        <w:tab/>
      </w:r>
      <w:r>
        <w:t>Nakaz ten ma być stosowany zgodnie z umową z dnia 28/06/2006 między Unią Europejską a Republiką Islandii i Królestwem Norwegii w sprawie procedury wydawania osób między państwami członkowskimi Unii Europejskiej a Islandią i Norwegią.</w:t>
      </w:r>
      <w:r w:rsidRPr="0040096D">
        <w:t xml:space="preserve"> </w:t>
      </w:r>
      <w:r>
        <w:t xml:space="preserve">Jeżeli jednak organ sądowy państwa członkowskiego Unii Europejskiej zamierza, zgodnie z art. 12 ust. 2 i 3 tej umowy, dokonać wpisu do systemu informacyjnego </w:t>
      </w:r>
      <w:proofErr w:type="spellStart"/>
      <w:r>
        <w:t>Schengen</w:t>
      </w:r>
      <w:proofErr w:type="spellEnd"/>
      <w:r>
        <w:t xml:space="preserve"> wobec danej osoby, formularz europejskiego nakazu aresztowania, załączony do decyzji ramowej (2002/584/</w:t>
      </w:r>
      <w:proofErr w:type="spellStart"/>
      <w:r>
        <w:t>WSiSW</w:t>
      </w:r>
      <w:proofErr w:type="spellEnd"/>
      <w:r>
        <w:t>) z dnia 13 czerwca 2002 r. w sprawie europejskiego nakazu aresztowania i procedury wydawania osób między państwami członkowskimi, jest uważany za równoważny formularzowi znajdującemu się w niniejszym dokumencie do celów tej umowy.</w:t>
      </w:r>
    </w:p>
  </w:footnote>
  <w:footnote w:id="2">
    <w:p w:rsidR="00D86877" w:rsidRDefault="00D86877" w:rsidP="00D86877">
      <w:pPr>
        <w:pStyle w:val="FootnoteText"/>
      </w:pPr>
      <w:r>
        <w:rPr>
          <w:rStyle w:val="FootnoteReference"/>
        </w:rPr>
        <w:footnoteRef/>
      </w:r>
      <w:r w:rsidRPr="0040096D">
        <w:tab/>
      </w:r>
      <w:r>
        <w:t>Niniejszy nakaz należy sporządzić na piśmie w jednym z języków urzędowych państwa wykonania nakazu, jeżeli jest ono znane, lub w innym języku dopuszczalnym przez to państwo albo należy go przetłumaczyć na jeden z tych języków.</w:t>
      </w:r>
    </w:p>
    <w:p w:rsidR="00D86877" w:rsidRPr="0040096D" w:rsidRDefault="00D86877" w:rsidP="00D86877">
      <w:pPr>
        <w:pStyle w:val="FootnoteText"/>
      </w:pPr>
    </w:p>
  </w:footnote>
  <w:footnote w:id="3">
    <w:p w:rsidR="005F2A4F" w:rsidRDefault="005F2A4F" w:rsidP="00341024">
      <w:pPr>
        <w:pStyle w:val="FootnoteText"/>
        <w:rPr>
          <w:szCs w:val="24"/>
        </w:rPr>
      </w:pPr>
      <w:r w:rsidRPr="00714BF2">
        <w:rPr>
          <w:rStyle w:val="FootnoteReference"/>
          <w:szCs w:val="24"/>
        </w:rPr>
        <w:footnoteRef/>
      </w:r>
      <w:r w:rsidRPr="00714BF2">
        <w:rPr>
          <w:szCs w:val="24"/>
        </w:rPr>
        <w:tab/>
        <w:t>W różnych wersjach językowych znajdzie się odniesienie do „osoby upoważnionej” (ang. „</w:t>
      </w:r>
      <w:proofErr w:type="spellStart"/>
      <w:r w:rsidRPr="00714BF2">
        <w:rPr>
          <w:szCs w:val="24"/>
        </w:rPr>
        <w:t>holder</w:t>
      </w:r>
      <w:proofErr w:type="spellEnd"/>
      <w:r w:rsidRPr="00714BF2">
        <w:rPr>
          <w:szCs w:val="24"/>
        </w:rPr>
        <w:t>”) przez organ sądowy.</w:t>
      </w:r>
    </w:p>
    <w:p w:rsidR="00714BF2" w:rsidRPr="00714BF2" w:rsidRDefault="00714BF2" w:rsidP="00341024">
      <w:pPr>
        <w:pStyle w:val="FootnoteText"/>
        <w:rPr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5" w15:restartNumberingAfterBreak="0">
    <w:nsid w:val="2F7D1D84"/>
    <w:multiLevelType w:val="singleLevel"/>
    <w:tmpl w:val="0409000F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9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 w15:restartNumberingAfterBreak="0">
    <w:nsid w:val="6CC50E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2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pl-PL" w:vendorID="12" w:dllVersion="512" w:checkStyle="1"/>
  <w:activeWritingStyle w:appName="MSWord" w:lang="pt-PT" w:vendorID="13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PL"/>
  </w:docVars>
  <w:rsids>
    <w:rsidRoot w:val="00871388"/>
    <w:rsid w:val="00060921"/>
    <w:rsid w:val="000C545C"/>
    <w:rsid w:val="00114D08"/>
    <w:rsid w:val="00160364"/>
    <w:rsid w:val="001D027D"/>
    <w:rsid w:val="00214C57"/>
    <w:rsid w:val="00297D23"/>
    <w:rsid w:val="002F0594"/>
    <w:rsid w:val="00341024"/>
    <w:rsid w:val="00356157"/>
    <w:rsid w:val="00371A30"/>
    <w:rsid w:val="003E7E2F"/>
    <w:rsid w:val="003F3A1A"/>
    <w:rsid w:val="00403A6D"/>
    <w:rsid w:val="004446B1"/>
    <w:rsid w:val="004B2806"/>
    <w:rsid w:val="00521340"/>
    <w:rsid w:val="00534074"/>
    <w:rsid w:val="00582DA0"/>
    <w:rsid w:val="00590887"/>
    <w:rsid w:val="005C42A3"/>
    <w:rsid w:val="005F2A4F"/>
    <w:rsid w:val="0066727E"/>
    <w:rsid w:val="006A775E"/>
    <w:rsid w:val="00714BF2"/>
    <w:rsid w:val="00792108"/>
    <w:rsid w:val="007A3D32"/>
    <w:rsid w:val="007B5D82"/>
    <w:rsid w:val="00800441"/>
    <w:rsid w:val="00862C25"/>
    <w:rsid w:val="0086612A"/>
    <w:rsid w:val="00871388"/>
    <w:rsid w:val="008C1A24"/>
    <w:rsid w:val="008F7475"/>
    <w:rsid w:val="00952C54"/>
    <w:rsid w:val="009F1BAA"/>
    <w:rsid w:val="00A165FB"/>
    <w:rsid w:val="00A270C9"/>
    <w:rsid w:val="00A42C15"/>
    <w:rsid w:val="00A8602B"/>
    <w:rsid w:val="00AB6FE2"/>
    <w:rsid w:val="00AE789F"/>
    <w:rsid w:val="00AF5E84"/>
    <w:rsid w:val="00B442E6"/>
    <w:rsid w:val="00B95B81"/>
    <w:rsid w:val="00BD7E98"/>
    <w:rsid w:val="00C128DC"/>
    <w:rsid w:val="00C17E02"/>
    <w:rsid w:val="00C266CD"/>
    <w:rsid w:val="00C74D75"/>
    <w:rsid w:val="00C80C73"/>
    <w:rsid w:val="00CA5A53"/>
    <w:rsid w:val="00CD72CA"/>
    <w:rsid w:val="00D15173"/>
    <w:rsid w:val="00D522F8"/>
    <w:rsid w:val="00D86877"/>
    <w:rsid w:val="00D9789F"/>
    <w:rsid w:val="00DA1940"/>
    <w:rsid w:val="00DA663C"/>
    <w:rsid w:val="00DD06D4"/>
    <w:rsid w:val="00E45342"/>
    <w:rsid w:val="00E549A6"/>
    <w:rsid w:val="00EB5E7D"/>
    <w:rsid w:val="00EF1473"/>
    <w:rsid w:val="00F9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9BC7BA5B-48C7-4160-B636-EC5EDC82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60" w:lineRule="auto"/>
    </w:pPr>
    <w:rPr>
      <w:sz w:val="24"/>
      <w:lang w:val="pl-PL"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paragraph" w:customStyle="1" w:styleId="AddReference">
    <w:name w:val="Add Reference"/>
    <w:basedOn w:val="Normal"/>
    <w:rsid w:val="00B442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rsid w:val="00341024"/>
    <w:pPr>
      <w:shd w:val="clear" w:color="auto" w:fill="000080"/>
    </w:pPr>
    <w:rPr>
      <w:rFonts w:ascii="Tahoma" w:hAnsi="Tahoma" w:cs="Tahoma"/>
    </w:rPr>
  </w:style>
  <w:style w:type="paragraph" w:customStyle="1" w:styleId="SecretaryGeneralof">
    <w:name w:val="Secretary General of"/>
    <w:basedOn w:val="Normal"/>
    <w:rsid w:val="00341024"/>
    <w:pPr>
      <w:widowControl/>
      <w:numPr>
        <w:numId w:val="15"/>
      </w:numPr>
      <w:spacing w:line="240" w:lineRule="auto"/>
    </w:pPr>
    <w:rPr>
      <w:szCs w:val="24"/>
      <w:lang w:val="en-GB"/>
    </w:rPr>
  </w:style>
  <w:style w:type="paragraph" w:customStyle="1" w:styleId="Point0">
    <w:name w:val="Point 0"/>
    <w:basedOn w:val="Normal"/>
    <w:rsid w:val="00341024"/>
    <w:pPr>
      <w:widowControl/>
      <w:spacing w:before="120" w:after="120" w:line="240" w:lineRule="auto"/>
      <w:ind w:left="851" w:hanging="851"/>
      <w:jc w:val="both"/>
    </w:pPr>
    <w:rPr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P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_GenPL.dot</Template>
  <TotalTime>2</TotalTime>
  <Pages>1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BYRSKAL</dc:creator>
  <cp:keywords/>
  <cp:lastModifiedBy>Dyankova, D.</cp:lastModifiedBy>
  <cp:revision>4</cp:revision>
  <cp:lastPrinted>2004-06-01T09:09:00Z</cp:lastPrinted>
  <dcterms:created xsi:type="dcterms:W3CDTF">2019-11-08T14:44:00Z</dcterms:created>
  <dcterms:modified xsi:type="dcterms:W3CDTF">2019-11-12T17:05:00Z</dcterms:modified>
</cp:coreProperties>
</file>