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AA7" w:rsidRDefault="00454AA7" w:rsidP="00454AA7"/>
    <w:p w:rsidR="00454AA7" w:rsidRDefault="00454AA7" w:rsidP="00454AA7">
      <w:pPr>
        <w:jc w:val="center"/>
      </w:pPr>
      <w:r w:rsidRPr="001920BB">
        <w:t>MANDATO D'ARRESTO </w:t>
      </w:r>
      <w:r>
        <w:rPr>
          <w:rStyle w:val="FootnoteReference"/>
        </w:rPr>
        <w:footnoteReference w:id="1"/>
      </w:r>
    </w:p>
    <w:p w:rsidR="00454AA7" w:rsidRDefault="00454AA7" w:rsidP="00454AA7"/>
    <w:p w:rsidR="00454AA7" w:rsidRDefault="00454AA7" w:rsidP="00454AA7">
      <w:r>
        <w:t>Il presente mandato è stato emesso da un'autorità giudiziaria competente. Chiedo che la persona menzionata appresso sia arrestata e consegnata ai fini dell'esercizio dell'azione penale o dell'esecuzione di una pena o misura di sicurezza privativa della libertà</w:t>
      </w:r>
      <w:r>
        <w:rPr>
          <w:rStyle w:val="FootnoteReference"/>
        </w:rPr>
        <w:footnoteReference w:id="2"/>
      </w:r>
      <w:r w:rsidR="00952CA7">
        <w:t>.</w:t>
      </w:r>
    </w:p>
    <w:p w:rsidR="00454AA7" w:rsidRDefault="00454AA7" w:rsidP="00454AA7">
      <w:pPr>
        <w:spacing w:line="240" w:lineRule="auto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4" w:lineRule="auto"/>
      </w:pPr>
      <w:r>
        <w:t>a)</w:t>
      </w:r>
      <w:r>
        <w:tab/>
        <w:t>Informazioni relative all'identità della persona ricercata: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Cognome: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Nome(i):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Cognome da nubile, se del caso: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Pseudonimi, se del caso: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Sesso: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Nazionalità: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Data di nascita: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Luogo di nascita: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Residenza e/o indirizzo noto: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  <w:rPr>
          <w:u w:val="single"/>
        </w:rPr>
      </w:pPr>
      <w:r>
        <w:tab/>
        <w:t>Se noto: lingua o lingue che la persona ricercata comprende: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  <w:t>Segni particolari/descrizione della persona ricercata: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  <w:ind w:left="567" w:hanging="567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  <w:ind w:left="567" w:hanging="567"/>
      </w:pPr>
      <w:r>
        <w:tab/>
        <w:t>Fotografia e impronte digitali della persona, ove siano disponibili e possano essere trasmesse, o estremi della persona da contattare per ottenere tali dati o un profilo del DNA (ove tali dati possano essere comunicati, ma non sono stati trasmessi)</w:t>
      </w:r>
    </w:p>
    <w:p w:rsidR="00454AA7" w:rsidRDefault="00454AA7" w:rsidP="00454AA7">
      <w:pPr>
        <w:spacing w:line="240" w:lineRule="auto"/>
        <w:ind w:left="720" w:hanging="720"/>
      </w:pPr>
    </w:p>
    <w:p w:rsidR="00454AA7" w:rsidRPr="001920BB" w:rsidRDefault="00454AA7" w:rsidP="00454AA7">
      <w:pPr>
        <w:spacing w:line="240" w:lineRule="auto"/>
        <w:ind w:left="720" w:hanging="720"/>
        <w:rPr>
          <w:sz w:val="18"/>
          <w:szCs w:val="18"/>
        </w:rPr>
      </w:pPr>
      <w:r>
        <w:br w:type="page"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r>
        <w:t>b)</w:t>
      </w:r>
      <w:r>
        <w:tab/>
        <w:t>Decisione sulla quale si basa il mandato di arresto europeo:</w:t>
      </w:r>
    </w:p>
    <w:p w:rsidR="001920BB" w:rsidRDefault="001920BB" w:rsidP="00192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</w:p>
    <w:p w:rsidR="00454AA7" w:rsidRDefault="00454AA7" w:rsidP="009160C2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  <w:r>
        <w:t>Mandato d'arresto o decisione giudiziaria che abbia la stessa forza: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r>
        <w:tab/>
        <w:t>Tipo: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</w:p>
    <w:p w:rsidR="00454AA7" w:rsidRDefault="00454AA7" w:rsidP="009160C2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  <w:r>
        <w:t>Sentenza esecutiva: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r>
        <w:tab/>
        <w:t xml:space="preserve">Numero di riferimento: 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4AA7" w:rsidRPr="001920BB" w:rsidRDefault="00454AA7" w:rsidP="00454AA7">
      <w:pPr>
        <w:spacing w:line="30" w:lineRule="atLeast"/>
        <w:rPr>
          <w:sz w:val="18"/>
          <w:szCs w:val="18"/>
        </w:rPr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r>
        <w:t>c)</w:t>
      </w:r>
      <w:r>
        <w:tab/>
        <w:t>Indicazioni sulla durata della pena: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ind w:left="567" w:hanging="567"/>
      </w:pPr>
      <w:r>
        <w:t>1.</w:t>
      </w:r>
      <w:r>
        <w:tab/>
        <w:t>Durata massima della pena o misura di sicurezza privativa della libertà prevista per il reato/i reati: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ind w:left="567" w:hanging="567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ind w:left="567" w:hanging="567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ind w:left="567" w:hanging="567"/>
      </w:pPr>
      <w:r>
        <w:t>2.</w:t>
      </w:r>
      <w:r>
        <w:tab/>
        <w:t>Durata della pena o misura di sicurezza privativa della libertà inflitta: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ind w:left="567" w:hanging="567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ind w:left="567" w:hanging="567"/>
      </w:pPr>
      <w:r>
        <w:tab/>
        <w:t>Pena residua da scontare: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ind w:left="567" w:hanging="567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ind w:left="567" w:hanging="567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4AA7" w:rsidRPr="001920BB" w:rsidRDefault="00454AA7" w:rsidP="001920BB">
      <w:pPr>
        <w:spacing w:line="240" w:lineRule="auto"/>
        <w:rPr>
          <w:sz w:val="18"/>
          <w:szCs w:val="18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454AA7">
        <w:trPr>
          <w:trHeight w:val="729"/>
        </w:trPr>
        <w:tc>
          <w:tcPr>
            <w:tcW w:w="9923" w:type="dxa"/>
          </w:tcPr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 w:hanging="567"/>
            </w:pP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 w:hanging="567"/>
            </w:pPr>
            <w:r>
              <w:t>d)</w:t>
            </w:r>
            <w:r>
              <w:tab/>
              <w:t xml:space="preserve">La decisione è stata emessa in </w:t>
            </w:r>
            <w:proofErr w:type="spellStart"/>
            <w:r>
              <w:t>absentia</w:t>
            </w:r>
            <w:proofErr w:type="spellEnd"/>
            <w:r>
              <w:t xml:space="preserve"> e</w:t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639" w:hanging="72"/>
            </w:pP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 w:hanging="567"/>
            </w:pPr>
            <w:r>
              <w:t>-</w:t>
            </w:r>
            <w:r>
              <w:tab/>
              <w:t xml:space="preserve">l'interessato è stato chiamato a comparire di persona o informato in altro modo della data e del luogo dell'udienza che ha portato alla decisione in </w:t>
            </w:r>
            <w:proofErr w:type="spellStart"/>
            <w:r>
              <w:t>absentia</w:t>
            </w:r>
            <w:proofErr w:type="spellEnd"/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 w:hanging="567"/>
            </w:pPr>
            <w:r>
              <w:t>o</w:t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 w:hanging="567"/>
            </w:pPr>
          </w:p>
          <w:p w:rsidR="00454AA7" w:rsidRDefault="00454AA7" w:rsidP="00333838">
            <w:pPr>
              <w:tabs>
                <w:tab w:val="left" w:pos="923"/>
              </w:tabs>
            </w:pPr>
            <w:r>
              <w:t>-</w:t>
            </w:r>
            <w:r>
              <w:tab/>
              <w:t>l'interessato non è stato chiamato a comparire di persona né è stato informato in altro modo</w:t>
            </w:r>
          </w:p>
        </w:tc>
      </w:tr>
      <w:tr w:rsidR="00454AA7">
        <w:trPr>
          <w:trHeight w:val="729"/>
        </w:trPr>
        <w:tc>
          <w:tcPr>
            <w:tcW w:w="9923" w:type="dxa"/>
          </w:tcPr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spacing w:line="324" w:lineRule="auto"/>
              <w:ind w:left="567" w:hanging="567"/>
            </w:pPr>
            <w:r>
              <w:lastRenderedPageBreak/>
              <w:br w:type="page"/>
            </w:r>
            <w:r>
              <w:br w:type="page"/>
            </w:r>
            <w:r>
              <w:tab/>
              <w:t xml:space="preserve">della data e del luogo dell'udienza che ha portato alla decisione emessa in </w:t>
            </w:r>
            <w:proofErr w:type="spellStart"/>
            <w:r>
              <w:t>absentia</w:t>
            </w:r>
            <w:proofErr w:type="spellEnd"/>
            <w:r>
              <w:t>, ma gli sono state fornite le seguenti garanzie giuridiche una volta consegnato alle autorità giudiziarie (tali garanzie possono essere fornite anticipatamente):</w:t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spacing w:line="324" w:lineRule="auto"/>
              <w:ind w:left="567" w:hanging="567"/>
            </w:pPr>
            <w:r>
              <w:tab/>
              <w:t>Precisare le garanzie giuridiche: ..................................................................................................</w:t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spacing w:line="324" w:lineRule="auto"/>
              <w:ind w:left="567" w:hanging="567"/>
            </w:pPr>
            <w:r>
              <w:tab/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spacing w:line="324" w:lineRule="auto"/>
              <w:ind w:left="567" w:hanging="567"/>
            </w:pPr>
            <w:r>
              <w:tab/>
            </w:r>
            <w:r>
              <w:tab/>
            </w:r>
          </w:p>
        </w:tc>
      </w:tr>
    </w:tbl>
    <w:p w:rsidR="00454AA7" w:rsidRDefault="00454AA7" w:rsidP="00454AA7">
      <w:pPr>
        <w:spacing w:line="324" w:lineRule="auto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>e)</w:t>
      </w:r>
      <w:r>
        <w:tab/>
        <w:t>Reati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 xml:space="preserve">Il presente mandato è emesso per un totale </w:t>
      </w:r>
      <w:proofErr w:type="gramStart"/>
      <w:r>
        <w:t>di :</w:t>
      </w:r>
      <w:proofErr w:type="gramEnd"/>
      <w:r>
        <w:t xml:space="preserve"> ........... reati.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>Descrizione delle circostanze del reato/dei reati, compresi il momento (la data e l'ora) il luogo e il grado di partecipazione della persona ricercata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>Natura e qualificazione giuridica del reato/dei reati e disposizioni di legge/codice applicabili: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  <w:ind w:left="567" w:hanging="567"/>
      </w:pPr>
      <w:r>
        <w:t>I.</w:t>
      </w:r>
      <w:r>
        <w:tab/>
      </w:r>
      <w:r w:rsidRPr="00DF1AA1">
        <w:t>Le disposizioni seguenti si applicano soltanto nel caso in cui lo stato di emissione e quello di esecuzione hanno fatto una dichiarazione ai sensi dell'articolo 3, paragrafo 4 dell'accordo</w:t>
      </w:r>
      <w:r>
        <w:t>: contrassegnare la menzione appropriata, qualora si tratti di uno o più dei seguenti reati, quali definiti dalla legge dello Stato emittente e puniti in detto Stato con una pena o una misura di sicurezza privativa della libertà della durata massima di almeno tre anni: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sdt>
        <w:sdtPr>
          <w:id w:val="974492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partecipazione a un’organizzazione criminale;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sdt>
        <w:sdtPr>
          <w:id w:val="-1804615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terrorismo;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sdt>
        <w:sdtPr>
          <w:id w:val="-1145973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tratta di esseri umani;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sdt>
        <w:sdtPr>
          <w:id w:val="1521738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sfruttamento sessuale dei bambini e pornografia infantile;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sdt>
        <w:sdtPr>
          <w:id w:val="428784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traffico illecito di stupefacenti e sostanze psicotrope;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sdt>
        <w:sdtPr>
          <w:id w:val="-1336135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traffico illecito di armi, munizioni ed esplosivi;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</w:pPr>
      <w:sdt>
        <w:sdtPr>
          <w:id w:val="1422218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corruzione;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spacing w:line="324" w:lineRule="auto"/>
        <w:ind w:left="567" w:hanging="567"/>
      </w:pPr>
      <w:sdt>
        <w:sdtPr>
          <w:id w:val="-717052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 xml:space="preserve">frode, compresa la frode che lede gli interessi finanziari delle Comunità europee ai sensi della </w:t>
      </w:r>
      <w:r w:rsidR="00454AA7">
        <w:tab/>
        <w:t>convenzione del 26 luglio 1995 relativa alla tutela degli interessi finanziari delle Comunità europee;</w:t>
      </w:r>
    </w:p>
    <w:p w:rsidR="00454AA7" w:rsidRDefault="00454AA7" w:rsidP="00454AA7">
      <w:pPr>
        <w:spacing w:line="216" w:lineRule="auto"/>
      </w:pPr>
    </w:p>
    <w:p w:rsidR="00454AA7" w:rsidRDefault="00454AA7" w:rsidP="00454AA7">
      <w:pPr>
        <w:spacing w:line="240" w:lineRule="auto"/>
        <w:ind w:left="709" w:hanging="709"/>
      </w:pP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-1676346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riciclaggio di proventi di reato;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664444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falsificazione di monete, ivi compresa la contraffazione dell’euro;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-1271162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criminalità informatica;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  <w:ind w:left="567" w:hanging="567"/>
      </w:pPr>
      <w:sdt>
        <w:sdtPr>
          <w:id w:val="-113479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criminalità ambientale, compreso il traffico illecito di specie animali protette e di specie e essenze vegetali protette;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-462420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favoreggiamento dell'ingresso e del soggiorno illegali;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-1412461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omicidio volontario, lesioni personali gravi;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191654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traffico illecito di organi e tessuti umani;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-1953691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rapimento, sequestro e presa di ostaggi;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821154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razzismo e xenofobia;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-233162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furti organizzati o con l'uso di armi;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rPr>
          <w:rFonts w:ascii="Lucida Console" w:hAnsi="Lucida Console"/>
        </w:rPr>
      </w:pPr>
      <w:sdt>
        <w:sdtPr>
          <w:id w:val="1295339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traffico illecito di beni culturali, compresi gli oggetti d’antiquariato e le opere d’arte;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1686476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truffa;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1788477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racket e estorsioni;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-138509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contraffazione e pirateria in materia di prodotti;</w:t>
      </w:r>
    </w:p>
    <w:p w:rsidR="00454AA7" w:rsidRPr="00DF1AA1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sdt>
        <w:sdtPr>
          <w:id w:val="-1341228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falsificazione di atti amministrativi e traffico di documenti falsi;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  <w:sdt>
        <w:sdtPr>
          <w:id w:val="-1112270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falsificazione di mezzi di pagamento;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  <w:sdt>
        <w:sdtPr>
          <w:id w:val="-151675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traffico illecito di sostanze ormonali ed altri fattori di crescita;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  <w:sdt>
        <w:sdtPr>
          <w:id w:val="-1292053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traffico illecito di materie nucleari e radioattive;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  <w:sdt>
        <w:sdtPr>
          <w:id w:val="-1374535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traffico di veicoli rubati;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  <w:sdt>
        <w:sdtPr>
          <w:id w:val="1546412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stupro;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  <w:sdt>
        <w:sdtPr>
          <w:id w:val="815450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incendio doloso;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  <w:sdt>
        <w:sdtPr>
          <w:id w:val="-1416780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reati che rientrano nella competenza giurisdizionale della Corte penale internazionale;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  <w:sdt>
        <w:sdtPr>
          <w:id w:val="-153927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dirottamento di aereo/nave;</w:t>
      </w:r>
    </w:p>
    <w:p w:rsidR="00454AA7" w:rsidRDefault="002F3C7B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  <w:sdt>
        <w:sdtPr>
          <w:id w:val="69049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D34">
            <w:rPr>
              <w:rFonts w:ascii="MS Gothic" w:eastAsia="MS Gothic" w:hAnsi="MS Gothic" w:hint="eastAsia"/>
            </w:rPr>
            <w:t>☐</w:t>
          </w:r>
        </w:sdtContent>
      </w:sdt>
      <w:r w:rsidR="00454AA7">
        <w:tab/>
        <w:t>sabotaggio.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r>
        <w:t>II. Descrizione circostanziata del reato/dei reati che esulano dalle fattispecie enumerate al precedente punto I: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dot" w:pos="9356"/>
        </w:tabs>
      </w:pPr>
      <w:r>
        <w:tab/>
      </w:r>
      <w:r>
        <w:tab/>
      </w:r>
    </w:p>
    <w:p w:rsidR="00454AA7" w:rsidRDefault="00454AA7" w:rsidP="00454AA7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54AA7" w:rsidTr="00677D34">
        <w:tc>
          <w:tcPr>
            <w:tcW w:w="9855" w:type="dxa"/>
          </w:tcPr>
          <w:p w:rsidR="00454AA7" w:rsidRDefault="00454AA7" w:rsidP="00333838">
            <w:pPr>
              <w:spacing w:line="336" w:lineRule="auto"/>
            </w:pPr>
            <w:r>
              <w:br w:type="page"/>
              <w:t>f)</w:t>
            </w:r>
            <w:r>
              <w:tab/>
              <w:t>Altre circostanze pertinenti (facoltativo):</w:t>
            </w:r>
          </w:p>
          <w:p w:rsidR="00454AA7" w:rsidRPr="006E1200" w:rsidRDefault="00454AA7" w:rsidP="00333838">
            <w:pPr>
              <w:spacing w:line="336" w:lineRule="auto"/>
            </w:pPr>
            <w:r w:rsidRPr="006E1200">
              <w:t>(N.B.: possono essere incluse, in tale sede, eventuali osservazioni relative all'extraterritorialità, all'interruzione dei termini di prescrizione e ad altre conseguenze del reato)</w:t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spacing w:line="336" w:lineRule="auto"/>
            </w:pPr>
            <w:r>
              <w:tab/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spacing w:line="336" w:lineRule="auto"/>
            </w:pPr>
            <w:r>
              <w:tab/>
            </w:r>
            <w:r>
              <w:tab/>
            </w:r>
          </w:p>
          <w:p w:rsidR="00454AA7" w:rsidRDefault="00454AA7" w:rsidP="00333838">
            <w:pPr>
              <w:spacing w:line="336" w:lineRule="auto"/>
            </w:pPr>
          </w:p>
        </w:tc>
      </w:tr>
    </w:tbl>
    <w:p w:rsidR="00454AA7" w:rsidRDefault="00454AA7" w:rsidP="00454AA7">
      <w:pPr>
        <w:spacing w:line="336" w:lineRule="auto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36" w:lineRule="auto"/>
        <w:ind w:left="567" w:hanging="567"/>
        <w:jc w:val="left"/>
      </w:pPr>
      <w:r>
        <w:t>g)</w:t>
      </w:r>
      <w:r>
        <w:tab/>
        <w:t>Il presente mandato si applica anche al sequestro e alla consegna dei beni che possono essere necessari come prova: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36" w:lineRule="auto"/>
        <w:ind w:left="567" w:hanging="567"/>
        <w:jc w:val="left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36" w:lineRule="auto"/>
        <w:ind w:left="567" w:hanging="567"/>
        <w:jc w:val="left"/>
      </w:pPr>
      <w:r>
        <w:tab/>
        <w:t>Il presente mandato si applica anche al sequestro e alla consegna dei beni che sono stati acquisiti dalla persona ricercata a seguito del reato: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36" w:lineRule="auto"/>
        <w:ind w:left="567" w:hanging="567"/>
        <w:jc w:val="left"/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36" w:lineRule="auto"/>
        <w:ind w:left="567" w:hanging="567"/>
        <w:jc w:val="left"/>
        <w:rPr>
          <w:u w:val="single"/>
        </w:rPr>
      </w:pPr>
      <w:r>
        <w:tab/>
        <w:t>Descrizione e ubicazione dei beni (se noti):</w:t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"/>
          <w:tab w:val="right" w:leader="dot" w:pos="9356"/>
        </w:tabs>
        <w:spacing w:line="336" w:lineRule="auto"/>
        <w:jc w:val="left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"/>
          <w:tab w:val="right" w:leader="dot" w:pos="9356"/>
        </w:tabs>
        <w:spacing w:line="336" w:lineRule="auto"/>
        <w:jc w:val="left"/>
      </w:pPr>
      <w:r>
        <w:tab/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"/>
          <w:tab w:val="right" w:leader="dot" w:pos="9356"/>
        </w:tabs>
        <w:spacing w:line="336" w:lineRule="auto"/>
        <w:jc w:val="left"/>
      </w:pPr>
      <w:r>
        <w:tab/>
      </w:r>
      <w:r>
        <w:tab/>
      </w:r>
    </w:p>
    <w:p w:rsidR="00454AA7" w:rsidRDefault="00454AA7" w:rsidP="00454AA7">
      <w:pPr>
        <w:spacing w:line="33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54AA7">
        <w:tc>
          <w:tcPr>
            <w:tcW w:w="9855" w:type="dxa"/>
          </w:tcPr>
          <w:p w:rsidR="00454AA7" w:rsidRDefault="00454AA7" w:rsidP="00333838">
            <w:pPr>
              <w:spacing w:line="336" w:lineRule="auto"/>
              <w:ind w:left="567" w:hanging="567"/>
            </w:pPr>
            <w:r>
              <w:t>h)</w:t>
            </w:r>
            <w:r>
              <w:tab/>
              <w:t>Il reato/i reati in base ai quali il mandato d’arresto europeo è stato emesso sono punibili con una pena o una misura di sicurezza privative della libertà a vita / hanno comportato l'inflizione di siffatta pena o misura:</w:t>
            </w:r>
          </w:p>
          <w:p w:rsidR="00454AA7" w:rsidRDefault="00454AA7" w:rsidP="00333838">
            <w:pPr>
              <w:spacing w:line="336" w:lineRule="auto"/>
              <w:ind w:left="567" w:hanging="567"/>
            </w:pPr>
          </w:p>
          <w:p w:rsidR="00454AA7" w:rsidRPr="00DF1EB5" w:rsidRDefault="00454AA7" w:rsidP="00333838">
            <w:pPr>
              <w:spacing w:line="336" w:lineRule="auto"/>
              <w:ind w:left="567" w:hanging="567"/>
            </w:pPr>
            <w:r w:rsidRPr="00DF1EB5">
              <w:t>lo Stato emittente, su richiesta dello Stato di esecuzione, darà l'assicurazione di:</w:t>
            </w:r>
          </w:p>
          <w:p w:rsidR="00454AA7" w:rsidRDefault="00454AA7" w:rsidP="00333838">
            <w:pPr>
              <w:spacing w:line="336" w:lineRule="auto"/>
              <w:ind w:left="567" w:hanging="567"/>
            </w:pPr>
          </w:p>
          <w:p w:rsidR="00454AA7" w:rsidRDefault="00454AA7" w:rsidP="00333838">
            <w:pPr>
              <w:spacing w:line="336" w:lineRule="auto"/>
              <w:ind w:left="567" w:hanging="567"/>
            </w:pPr>
            <w:r>
              <w:t>–</w:t>
            </w:r>
            <w:r>
              <w:tab/>
              <w:t>procedere alla revisione della pena o della misura inflitta – su richiesta o al più tardi dopo 20 anni;</w:t>
            </w:r>
          </w:p>
          <w:p w:rsidR="00454AA7" w:rsidRDefault="00454AA7" w:rsidP="00333838">
            <w:pPr>
              <w:spacing w:line="336" w:lineRule="auto"/>
            </w:pPr>
          </w:p>
          <w:p w:rsidR="00454AA7" w:rsidRDefault="00454AA7" w:rsidP="00333838">
            <w:pPr>
              <w:spacing w:line="336" w:lineRule="auto"/>
            </w:pPr>
            <w:r>
              <w:t>e/o</w:t>
            </w:r>
          </w:p>
          <w:p w:rsidR="00454AA7" w:rsidRDefault="00454AA7" w:rsidP="00333838">
            <w:pPr>
              <w:spacing w:line="336" w:lineRule="auto"/>
            </w:pPr>
          </w:p>
          <w:p w:rsidR="00454AA7" w:rsidRDefault="00454AA7" w:rsidP="00333838">
            <w:pPr>
              <w:spacing w:line="336" w:lineRule="auto"/>
              <w:ind w:left="567" w:hanging="567"/>
            </w:pPr>
            <w:r>
              <w:t>–</w:t>
            </w:r>
            <w:r>
              <w:tab/>
            </w:r>
            <w:r w:rsidRPr="00DF1EB5">
              <w:t>incoraggiare l'applicazione di misure di clemenza che la persona ha diritto di richiedere in virtù del diritto o della prassi dello Stato emittente,</w:t>
            </w:r>
            <w:r>
              <w:t xml:space="preserve"> affinché la pena o la misura in questione non sia eseguita.</w:t>
            </w:r>
          </w:p>
          <w:p w:rsidR="00454AA7" w:rsidRDefault="00454AA7" w:rsidP="00333838">
            <w:pPr>
              <w:spacing w:line="336" w:lineRule="auto"/>
            </w:pPr>
          </w:p>
        </w:tc>
      </w:tr>
    </w:tbl>
    <w:p w:rsidR="00454AA7" w:rsidRDefault="00454AA7" w:rsidP="00454AA7">
      <w:pPr>
        <w:spacing w:line="240" w:lineRule="auto"/>
      </w:pPr>
    </w:p>
    <w:p w:rsidR="00454AA7" w:rsidRDefault="00454AA7" w:rsidP="00454AA7">
      <w:pPr>
        <w:spacing w:line="240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54AA7">
        <w:tc>
          <w:tcPr>
            <w:tcW w:w="9855" w:type="dxa"/>
            <w:tcBorders>
              <w:bottom w:val="nil"/>
            </w:tcBorders>
          </w:tcPr>
          <w:p w:rsidR="00454AA7" w:rsidRDefault="00454AA7" w:rsidP="00333838">
            <w:pPr>
              <w:ind w:left="567" w:hanging="567"/>
              <w:jc w:val="left"/>
            </w:pPr>
            <w:r>
              <w:lastRenderedPageBreak/>
              <w:t>i)</w:t>
            </w:r>
            <w:r>
              <w:tab/>
              <w:t>Autorità giudiziaria che ha emesso il mandato:</w:t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>Denominazione ufficiale: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>Nome del rappresentante</w:t>
            </w:r>
            <w:r>
              <w:rPr>
                <w:rStyle w:val="FootnoteReference"/>
              </w:rPr>
              <w:footnoteReference w:id="3"/>
            </w:r>
            <w:r>
              <w:t>: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>Funzione (titolo/grado):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>Numero di riferimento del fascicolo: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>Indirizzo: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>Numero di telefono: (prefisso del paese) (prefisso della città) (...)</w:t>
            </w:r>
            <w:r>
              <w:tab/>
            </w:r>
          </w:p>
        </w:tc>
      </w:tr>
      <w:tr w:rsidR="00454AA7">
        <w:trPr>
          <w:trHeight w:val="4565"/>
        </w:trPr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>Numero di fax: (prefisso del paese) (prefisso della città) (...)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>E-mail: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>Estremi della persona da contattare per prendere le necessarie disposizioni pratiche relative alla consegna: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  <w:ind w:left="567"/>
            </w:pP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>________________________________________________________________________________</w:t>
            </w:r>
          </w:p>
          <w:p w:rsidR="00454AA7" w:rsidRDefault="00454AA7" w:rsidP="00333838">
            <w:pPr>
              <w:tabs>
                <w:tab w:val="right" w:leader="dot" w:pos="9356"/>
              </w:tabs>
            </w:pPr>
            <w:r>
              <w:t>In caso di designazione di un'autorità centrale per la trasmissione e la ricezione amministrativa di mandati d'arresto:</w:t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ab/>
              <w:t>Denominazione dell'autorità centrale: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ab/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ab/>
              <w:t>Persona da contattare, se del caso (titolo/grado e nome)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ab/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ab/>
              <w:t>Indirizzo: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ab/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ab/>
              <w:t>Numero di telefono: (prefisso del paese) (prefisso della città) (...)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ab/>
              <w:t>Numero di fax: (prefisso del paese) (prefisso della città) (...)</w:t>
            </w:r>
            <w:r>
              <w:tab/>
            </w:r>
          </w:p>
          <w:p w:rsidR="00454AA7" w:rsidRDefault="00454AA7" w:rsidP="00333838">
            <w:pPr>
              <w:tabs>
                <w:tab w:val="left" w:pos="567"/>
                <w:tab w:val="right" w:leader="dot" w:pos="9356"/>
              </w:tabs>
            </w:pPr>
            <w:r>
              <w:tab/>
              <w:t>E-mail:</w:t>
            </w:r>
            <w:r>
              <w:tab/>
            </w:r>
          </w:p>
          <w:p w:rsidR="00454AA7" w:rsidRDefault="00454AA7" w:rsidP="00333838">
            <w:pPr>
              <w:jc w:val="left"/>
            </w:pPr>
          </w:p>
        </w:tc>
      </w:tr>
    </w:tbl>
    <w:p w:rsidR="00454AA7" w:rsidRDefault="00454AA7" w:rsidP="00454AA7">
      <w:pPr>
        <w:spacing w:line="240" w:lineRule="auto"/>
      </w:pPr>
    </w:p>
    <w:p w:rsidR="00454AA7" w:rsidRDefault="00454AA7" w:rsidP="00454AA7">
      <w:r>
        <w:br w:type="page"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  <w:r>
        <w:lastRenderedPageBreak/>
        <w:t>Firma dell'autorità giudiziaria emittente e/o del suo rappresentante: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  <w:r>
        <w:t>Nome: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  <w:r>
        <w:t xml:space="preserve">Funzione (titolo/grado): 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  <w:r>
        <w:t>Data:</w:t>
      </w:r>
      <w:r>
        <w:tab/>
      </w: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</w:p>
    <w:p w:rsidR="00454AA7" w:rsidRDefault="00454AA7" w:rsidP="00454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56"/>
        </w:tabs>
      </w:pPr>
      <w:r>
        <w:t>Timbro ufficiale (se disponibile):</w:t>
      </w:r>
    </w:p>
    <w:p w:rsidR="00454AA7" w:rsidRDefault="00454AA7" w:rsidP="00454AA7"/>
    <w:p w:rsidR="00454AA7" w:rsidRDefault="00454AA7" w:rsidP="00454AA7"/>
    <w:p w:rsidR="00454AA7" w:rsidRDefault="00454AA7" w:rsidP="00D43762">
      <w:bookmarkStart w:id="0" w:name="_GoBack"/>
      <w:bookmarkEnd w:id="0"/>
    </w:p>
    <w:sectPr w:rsidR="00454AA7" w:rsidSect="00625B97">
      <w:footerReference w:type="default" r:id="rId8"/>
      <w:footnotePr>
        <w:numRestart w:val="eachPage"/>
      </w:footnotePr>
      <w:endnotePr>
        <w:numFmt w:val="decimal"/>
      </w:endnotePr>
      <w:pgSz w:w="11907" w:h="16840" w:code="9"/>
      <w:pgMar w:top="1134" w:right="1134" w:bottom="1134" w:left="1134" w:header="1134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C7B" w:rsidRDefault="002F3C7B">
      <w:r>
        <w:separator/>
      </w:r>
    </w:p>
  </w:endnote>
  <w:endnote w:type="continuationSeparator" w:id="0">
    <w:p w:rsidR="002F3C7B" w:rsidRDefault="002F3C7B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0BB" w:rsidRDefault="001920BB" w:rsidP="00625B97">
    <w:pPr>
      <w:pStyle w:val="Footer"/>
    </w:pPr>
  </w:p>
  <w:p w:rsidR="001920BB" w:rsidRPr="00625B97" w:rsidRDefault="001920BB" w:rsidP="00625B97">
    <w:pPr>
      <w:pStyle w:val="Footer"/>
      <w:jc w:val="center"/>
    </w:pPr>
    <w:r>
      <w:t xml:space="preserve">EU/IS/NO/PV/it </w:t>
    </w:r>
    <w:r>
      <w:fldChar w:fldCharType="begin"/>
    </w:r>
    <w:r>
      <w:instrText xml:space="preserve"> PAGE  \* MERGEFORMAT </w:instrText>
    </w:r>
    <w:r>
      <w:fldChar w:fldCharType="separate"/>
    </w:r>
    <w:r w:rsidR="00D43762"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C7B" w:rsidRDefault="002F3C7B">
      <w:pPr>
        <w:pStyle w:val="FootnoteText"/>
      </w:pPr>
      <w:r>
        <w:separator/>
      </w:r>
    </w:p>
  </w:footnote>
  <w:footnote w:type="continuationSeparator" w:id="0">
    <w:p w:rsidR="002F3C7B" w:rsidRDefault="002F3C7B">
      <w:pPr>
        <w:pStyle w:val="FootnoteText"/>
      </w:pPr>
      <w:r>
        <w:separator/>
      </w:r>
    </w:p>
  </w:footnote>
  <w:footnote w:id="1">
    <w:p w:rsidR="00333838" w:rsidRDefault="00333838" w:rsidP="00454A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B11CE">
        <w:t>Il presente mandato va u</w:t>
      </w:r>
      <w:r w:rsidR="008A3EBC">
        <w:t>sato a norma dell'accordo del 28/06/2006</w:t>
      </w:r>
      <w:r w:rsidRPr="008B11CE">
        <w:t xml:space="preserve"> tra l'Unione europea e la Repubblica d'Islanda e il Regno di Norvegia relativo alla procedura di consegna tra gli Stati membri dell'Unione europea e l'Islanda e la Norvegia. Tuttavia, qualora un'autorità giudiziaria di uno Stato membro dell'Unione europea voglia, conformemente all'articolo 12, paragrafi 2 e 3 dell'accordo, segnalare la persona ricercata nel Sistema d'informazione Schengen, il formulario del mandato d</w:t>
      </w:r>
      <w:r>
        <w:t>'</w:t>
      </w:r>
      <w:r w:rsidRPr="008B11CE">
        <w:t>arresto europeo allegato alla decisione quadro del Consiglio (</w:t>
      </w:r>
      <w:r>
        <w:t>2002/584/</w:t>
      </w:r>
      <w:r w:rsidRPr="008B11CE">
        <w:t>GAI), del 13 giugno 2002, relativa al mandato d'arresto europeo e alle procedure di consegna tra Stati membri è considerato equivalente al presente formulario ai fini del presente accordo.</w:t>
      </w:r>
    </w:p>
  </w:footnote>
  <w:footnote w:id="2">
    <w:p w:rsidR="00333838" w:rsidRDefault="00333838" w:rsidP="00454A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 presente mandato deve essere redatto o tradotto in una delle lingue ufficiali dello Stato di esecuzione, se noto, o in qualsiasi altra lingua accettata da tale Stato.</w:t>
      </w:r>
    </w:p>
    <w:p w:rsidR="005827AA" w:rsidRDefault="005827AA" w:rsidP="00454AA7">
      <w:pPr>
        <w:pStyle w:val="FootnoteText"/>
      </w:pPr>
      <w:r w:rsidRPr="005827AA">
        <w:rPr>
          <w:b/>
          <w:szCs w:val="24"/>
          <w:vertAlign w:val="superscript"/>
        </w:rPr>
        <w:t>*</w:t>
      </w:r>
      <w:r>
        <w:tab/>
        <w:t>GU: per favore inserire la data dell'accordo.</w:t>
      </w:r>
    </w:p>
  </w:footnote>
  <w:footnote w:id="3">
    <w:p w:rsidR="00333838" w:rsidRDefault="00333838" w:rsidP="00454A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Nelle varie versioni linguistiche si farà riferimento al "titolare" dell'autorità giudiziaria.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149E"/>
    <w:multiLevelType w:val="hybridMultilevel"/>
    <w:tmpl w:val="0DACF58E"/>
    <w:lvl w:ilvl="0" w:tplc="86701556">
      <w:start w:val="3"/>
      <w:numFmt w:val="lowerLetter"/>
      <w:lvlRestart w:val="0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288502C">
      <w:start w:val="7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05863"/>
    <w:multiLevelType w:val="hybridMultilevel"/>
    <w:tmpl w:val="6C406CE2"/>
    <w:lvl w:ilvl="0" w:tplc="A63E1DDE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57721"/>
    <w:multiLevelType w:val="singleLevel"/>
    <w:tmpl w:val="36363D66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b w:val="0"/>
        <w:i w:val="0"/>
        <w:u w:val="none"/>
      </w:rPr>
    </w:lvl>
  </w:abstractNum>
  <w:abstractNum w:abstractNumId="3" w15:restartNumberingAfterBreak="0">
    <w:nsid w:val="0C2B7802"/>
    <w:multiLevelType w:val="singleLevel"/>
    <w:tmpl w:val="C4D002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</w:abstractNum>
  <w:abstractNum w:abstractNumId="4" w15:restartNumberingAfterBreak="0">
    <w:nsid w:val="0CF417C1"/>
    <w:multiLevelType w:val="singleLevel"/>
    <w:tmpl w:val="36363D66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b w:val="0"/>
        <w:i w:val="0"/>
        <w:u w:val="none"/>
      </w:rPr>
    </w:lvl>
  </w:abstractNum>
  <w:abstractNum w:abstractNumId="5" w15:restartNumberingAfterBreak="0">
    <w:nsid w:val="13C34E21"/>
    <w:multiLevelType w:val="multilevel"/>
    <w:tmpl w:val="190C267C"/>
    <w:lvl w:ilvl="0">
      <w:start w:val="1"/>
      <w:numFmt w:val="upperRoman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701"/>
        </w:tabs>
        <w:ind w:left="1701" w:hanging="567"/>
      </w:pPr>
      <w:rPr>
        <w:rFonts w:ascii="Times New Roman" w:hAnsi="Times New Roman" w:hint="default"/>
        <w:b w:val="0"/>
        <w:i w:val="0"/>
        <w:sz w:val="24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268"/>
        </w:tabs>
        <w:ind w:left="2268" w:hanging="567"/>
      </w:pPr>
      <w:rPr>
        <w:rFonts w:ascii="Times New Roman" w:hAnsi="Times New Roman" w:hint="default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988"/>
        </w:tabs>
        <w:ind w:left="2835" w:hanging="567"/>
      </w:pPr>
      <w:rPr>
        <w:rFonts w:ascii="Times New Roman" w:hAnsi="Times New Roman" w:hint="default"/>
      </w:rPr>
    </w:lvl>
    <w:lvl w:ilvl="5">
      <w:start w:val="1"/>
      <w:numFmt w:val="bullet"/>
      <w:pStyle w:val="Heading6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pStyle w:val="Heading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  <w:sz w:val="22"/>
      </w:rPr>
    </w:lvl>
    <w:lvl w:ilvl="7">
      <w:start w:val="1"/>
      <w:numFmt w:val="decimal"/>
      <w:pStyle w:val="Heading8"/>
      <w:lvlText w:val="%8)"/>
      <w:lvlJc w:val="left"/>
      <w:pPr>
        <w:tabs>
          <w:tab w:val="num" w:pos="4536"/>
        </w:tabs>
        <w:ind w:left="4536" w:hanging="567"/>
      </w:pPr>
      <w:rPr>
        <w:rFonts w:ascii="Times New Roman" w:hAnsi="Times New Roman" w:hint="default"/>
      </w:rPr>
    </w:lvl>
    <w:lvl w:ilvl="8">
      <w:start w:val="1"/>
      <w:numFmt w:val="bullet"/>
      <w:pStyle w:val="Heading9"/>
      <w:lvlText w:val="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6" w15:restartNumberingAfterBreak="0">
    <w:nsid w:val="22612350"/>
    <w:multiLevelType w:val="singleLevel"/>
    <w:tmpl w:val="C4D002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</w:abstractNum>
  <w:abstractNum w:abstractNumId="7" w15:restartNumberingAfterBreak="0">
    <w:nsid w:val="254E4C5E"/>
    <w:multiLevelType w:val="hybridMultilevel"/>
    <w:tmpl w:val="0FD6F51E"/>
    <w:lvl w:ilvl="0" w:tplc="229C3B3A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u w:val="none"/>
      </w:rPr>
    </w:lvl>
    <w:lvl w:ilvl="1" w:tplc="D2D024F6">
      <w:start w:val="1"/>
      <w:numFmt w:val="lowerLetter"/>
      <w:lvlRestart w:val="0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u w:val="none"/>
      </w:r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503859"/>
    <w:multiLevelType w:val="singleLevel"/>
    <w:tmpl w:val="C4D002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</w:abstractNum>
  <w:abstractNum w:abstractNumId="9" w15:restartNumberingAfterBreak="0">
    <w:nsid w:val="355F3B05"/>
    <w:multiLevelType w:val="hybridMultilevel"/>
    <w:tmpl w:val="F682A006"/>
    <w:lvl w:ilvl="0" w:tplc="A63E1DDE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3F0A27"/>
    <w:multiLevelType w:val="singleLevel"/>
    <w:tmpl w:val="8CC4A9B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u w:val="none"/>
      </w:rPr>
    </w:lvl>
  </w:abstractNum>
  <w:abstractNum w:abstractNumId="11" w15:restartNumberingAfterBreak="0">
    <w:nsid w:val="47A96179"/>
    <w:multiLevelType w:val="singleLevel"/>
    <w:tmpl w:val="C4D002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</w:abstractNum>
  <w:abstractNum w:abstractNumId="12" w15:restartNumberingAfterBreak="0">
    <w:nsid w:val="4AD1729D"/>
    <w:multiLevelType w:val="singleLevel"/>
    <w:tmpl w:val="C4D002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</w:abstractNum>
  <w:abstractNum w:abstractNumId="13" w15:restartNumberingAfterBreak="0">
    <w:nsid w:val="51113ABD"/>
    <w:multiLevelType w:val="singleLevel"/>
    <w:tmpl w:val="C4D002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</w:abstractNum>
  <w:abstractNum w:abstractNumId="14" w15:restartNumberingAfterBreak="0">
    <w:nsid w:val="52EB3809"/>
    <w:multiLevelType w:val="hybridMultilevel"/>
    <w:tmpl w:val="BF5EF6A6"/>
    <w:lvl w:ilvl="0" w:tplc="25687FB0">
      <w:start w:val="2"/>
      <w:numFmt w:val="lowerLetter"/>
      <w:lvlRestart w:val="0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8E6BA0"/>
    <w:multiLevelType w:val="singleLevel"/>
    <w:tmpl w:val="1268738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</w:abstractNum>
  <w:abstractNum w:abstractNumId="16" w15:restartNumberingAfterBreak="0">
    <w:nsid w:val="5D0E3189"/>
    <w:multiLevelType w:val="singleLevel"/>
    <w:tmpl w:val="C4D002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</w:abstractNum>
  <w:abstractNum w:abstractNumId="17" w15:restartNumberingAfterBreak="0">
    <w:nsid w:val="5DFE21BD"/>
    <w:multiLevelType w:val="singleLevel"/>
    <w:tmpl w:val="35681E8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u w:val="none"/>
      </w:rPr>
    </w:lvl>
  </w:abstractNum>
  <w:abstractNum w:abstractNumId="18" w15:restartNumberingAfterBreak="0">
    <w:nsid w:val="61467E8A"/>
    <w:multiLevelType w:val="hybridMultilevel"/>
    <w:tmpl w:val="6E3A20A6"/>
    <w:lvl w:ilvl="0" w:tplc="FA068186">
      <w:start w:val="1"/>
      <w:numFmt w:val="decimal"/>
      <w:lvlRestart w:val="0"/>
      <w:lvlText w:val="(%1)"/>
      <w:lvlJc w:val="left"/>
      <w:pPr>
        <w:tabs>
          <w:tab w:val="num" w:pos="567"/>
        </w:tabs>
        <w:ind w:left="567" w:hanging="567"/>
      </w:p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9768D6"/>
    <w:multiLevelType w:val="hybridMultilevel"/>
    <w:tmpl w:val="65BC52E8"/>
    <w:lvl w:ilvl="0" w:tplc="2578E662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4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1005D"/>
    <w:multiLevelType w:val="singleLevel"/>
    <w:tmpl w:val="2D06A4A4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  <w:sz w:val="24"/>
        <w:u w:val="none"/>
      </w:rPr>
    </w:lvl>
  </w:abstractNum>
  <w:abstractNum w:abstractNumId="21" w15:restartNumberingAfterBreak="0">
    <w:nsid w:val="703D247C"/>
    <w:multiLevelType w:val="singleLevel"/>
    <w:tmpl w:val="C4D002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</w:abstractNum>
  <w:abstractNum w:abstractNumId="22" w15:restartNumberingAfterBreak="0">
    <w:nsid w:val="73A55BAD"/>
    <w:multiLevelType w:val="hybridMultilevel"/>
    <w:tmpl w:val="9B464512"/>
    <w:lvl w:ilvl="0" w:tplc="7C4CE1C6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4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0650F"/>
    <w:multiLevelType w:val="singleLevel"/>
    <w:tmpl w:val="35681E8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u w:val="none"/>
      </w:rPr>
    </w:lvl>
  </w:abstractNum>
  <w:num w:numId="1">
    <w:abstractNumId w:val="5"/>
  </w:num>
  <w:num w:numId="2">
    <w:abstractNumId w:val="18"/>
  </w:num>
  <w:num w:numId="3">
    <w:abstractNumId w:val="1"/>
  </w:num>
  <w:num w:numId="4">
    <w:abstractNumId w:val="9"/>
  </w:num>
  <w:num w:numId="5">
    <w:abstractNumId w:val="2"/>
  </w:num>
  <w:num w:numId="6">
    <w:abstractNumId w:val="3"/>
  </w:num>
  <w:num w:numId="7">
    <w:abstractNumId w:val="11"/>
  </w:num>
  <w:num w:numId="8">
    <w:abstractNumId w:val="12"/>
  </w:num>
  <w:num w:numId="9">
    <w:abstractNumId w:val="13"/>
  </w:num>
  <w:num w:numId="10">
    <w:abstractNumId w:val="6"/>
  </w:num>
  <w:num w:numId="11">
    <w:abstractNumId w:val="21"/>
  </w:num>
  <w:num w:numId="12">
    <w:abstractNumId w:val="16"/>
  </w:num>
  <w:num w:numId="13">
    <w:abstractNumId w:val="20"/>
  </w:num>
  <w:num w:numId="14">
    <w:abstractNumId w:val="4"/>
  </w:num>
  <w:num w:numId="15">
    <w:abstractNumId w:val="15"/>
  </w:num>
  <w:num w:numId="16">
    <w:abstractNumId w:val="10"/>
  </w:num>
  <w:num w:numId="17">
    <w:abstractNumId w:val="17"/>
  </w:num>
  <w:num w:numId="18">
    <w:abstractNumId w:val="23"/>
  </w:num>
  <w:num w:numId="19">
    <w:abstractNumId w:val="7"/>
  </w:num>
  <w:num w:numId="20">
    <w:abstractNumId w:val="14"/>
  </w:num>
  <w:num w:numId="21">
    <w:abstractNumId w:val="0"/>
  </w:num>
  <w:num w:numId="22">
    <w:abstractNumId w:val="19"/>
  </w:num>
  <w:num w:numId="23">
    <w:abstractNumId w:val="8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GENERAL-IT"/>
  </w:docVars>
  <w:rsids>
    <w:rsidRoot w:val="00423031"/>
    <w:rsid w:val="00001F04"/>
    <w:rsid w:val="000311B7"/>
    <w:rsid w:val="000616B9"/>
    <w:rsid w:val="00065F34"/>
    <w:rsid w:val="000B224D"/>
    <w:rsid w:val="000D45EB"/>
    <w:rsid w:val="000D50E9"/>
    <w:rsid w:val="001920BB"/>
    <w:rsid w:val="0019779B"/>
    <w:rsid w:val="001B6372"/>
    <w:rsid w:val="00207900"/>
    <w:rsid w:val="002F3C7B"/>
    <w:rsid w:val="00321754"/>
    <w:rsid w:val="00333838"/>
    <w:rsid w:val="003D1CA6"/>
    <w:rsid w:val="00410A9F"/>
    <w:rsid w:val="004177C0"/>
    <w:rsid w:val="00423031"/>
    <w:rsid w:val="00454AA7"/>
    <w:rsid w:val="004B67AC"/>
    <w:rsid w:val="004E3FAF"/>
    <w:rsid w:val="00553840"/>
    <w:rsid w:val="005827AA"/>
    <w:rsid w:val="00625B97"/>
    <w:rsid w:val="006304D9"/>
    <w:rsid w:val="00633362"/>
    <w:rsid w:val="006402D2"/>
    <w:rsid w:val="00677D34"/>
    <w:rsid w:val="00697309"/>
    <w:rsid w:val="006C42DD"/>
    <w:rsid w:val="006E1200"/>
    <w:rsid w:val="00747BE1"/>
    <w:rsid w:val="00752D95"/>
    <w:rsid w:val="007740DC"/>
    <w:rsid w:val="007836F2"/>
    <w:rsid w:val="007E2924"/>
    <w:rsid w:val="007E53D8"/>
    <w:rsid w:val="008A3EBC"/>
    <w:rsid w:val="008C7A89"/>
    <w:rsid w:val="008D706F"/>
    <w:rsid w:val="008E5505"/>
    <w:rsid w:val="009160C2"/>
    <w:rsid w:val="00923219"/>
    <w:rsid w:val="009409C7"/>
    <w:rsid w:val="00952CA7"/>
    <w:rsid w:val="009A1414"/>
    <w:rsid w:val="009B55BA"/>
    <w:rsid w:val="00A140CF"/>
    <w:rsid w:val="00A24025"/>
    <w:rsid w:val="00B22FBD"/>
    <w:rsid w:val="00B37D80"/>
    <w:rsid w:val="00BB59BB"/>
    <w:rsid w:val="00BF3466"/>
    <w:rsid w:val="00C807CC"/>
    <w:rsid w:val="00D43762"/>
    <w:rsid w:val="00DB5C9B"/>
    <w:rsid w:val="00DF1EB5"/>
    <w:rsid w:val="00E02C62"/>
    <w:rsid w:val="00E73B54"/>
    <w:rsid w:val="00E84470"/>
    <w:rsid w:val="00F4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6CAC68E"/>
  <w15:chartTrackingRefBased/>
  <w15:docId w15:val="{E78C41E1-2F82-4D87-A26B-1FD14D6F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360" w:lineRule="auto"/>
      <w:jc w:val="both"/>
    </w:pPr>
    <w:rPr>
      <w:sz w:val="24"/>
      <w:lang w:val="it-IT" w:eastAsia="fr-BE"/>
    </w:rPr>
  </w:style>
  <w:style w:type="paragraph" w:styleId="Heading1">
    <w:name w:val="heading 1"/>
    <w:basedOn w:val="Normal"/>
    <w:next w:val="Normal"/>
    <w:qFormat/>
    <w:pPr>
      <w:numPr>
        <w:numId w:val="1"/>
      </w:numPr>
      <w:outlineLvl w:val="0"/>
    </w:p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qFormat/>
    <w:pPr>
      <w:numPr>
        <w:ilvl w:val="2"/>
        <w:numId w:val="1"/>
      </w:numPr>
      <w:outlineLvl w:val="2"/>
    </w:pPr>
  </w:style>
  <w:style w:type="paragraph" w:styleId="Heading4">
    <w:name w:val="heading 4"/>
    <w:basedOn w:val="Normal"/>
    <w:next w:val="Normal"/>
    <w:qFormat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tabs>
        <w:tab w:val="left" w:pos="2835"/>
      </w:tabs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  <w:rPr>
      <w:noProof/>
    </w:r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rPr>
      <w:b/>
      <w:vertAlign w:val="superscript"/>
    </w:rPr>
  </w:style>
  <w:style w:type="paragraph" w:styleId="FootnoteText">
    <w:name w:val="footnote text"/>
    <w:basedOn w:val="Normal"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styleId="EndnoteText">
    <w:name w:val="endnote text"/>
    <w:basedOn w:val="Normal"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rPr>
      <w:b/>
      <w:vertAlign w:val="superscript"/>
    </w:rPr>
  </w:style>
  <w:style w:type="paragraph" w:customStyle="1" w:styleId="AC">
    <w:name w:val="AC"/>
    <w:basedOn w:val="Normal"/>
    <w:next w:val="Normal"/>
    <w:rPr>
      <w:b/>
      <w:sz w:val="40"/>
    </w:rPr>
  </w:style>
  <w:style w:type="character" w:styleId="PageNumber">
    <w:name w:val="page number"/>
    <w:basedOn w:val="DefaultParagraphFont"/>
  </w:style>
  <w:style w:type="paragraph" w:customStyle="1" w:styleId="AddReference">
    <w:name w:val="Add Reference"/>
    <w:basedOn w:val="Normal"/>
    <w:rsid w:val="004E3FA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7655" w:right="-454"/>
      <w:jc w:val="left"/>
    </w:pPr>
    <w:rPr>
      <w:i/>
      <w:sz w:val="20"/>
      <w:lang w:val="en-GB" w:eastAsia="en-US"/>
    </w:rPr>
  </w:style>
  <w:style w:type="paragraph" w:styleId="DocumentMap">
    <w:name w:val="Document Map"/>
    <w:basedOn w:val="Normal"/>
    <w:semiHidden/>
    <w:rsid w:val="00454AA7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General-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5B654-3A2A-4768-A53C-7EA5E90A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General-it.dot</Template>
  <TotalTime>0</TotalTime>
  <Pages>1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User</dc:creator>
  <cp:keywords/>
  <cp:lastModifiedBy>Dyankova, D.</cp:lastModifiedBy>
  <cp:revision>4</cp:revision>
  <cp:lastPrinted>2006-06-16T13:18:00Z</cp:lastPrinted>
  <dcterms:created xsi:type="dcterms:W3CDTF">2019-11-08T13:54:00Z</dcterms:created>
  <dcterms:modified xsi:type="dcterms:W3CDTF">2019-11-12T17:03:00Z</dcterms:modified>
</cp:coreProperties>
</file>