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E6" w:rsidRPr="00437F30" w:rsidRDefault="005A2DE6" w:rsidP="00437F30">
      <w:pPr>
        <w:pStyle w:val="SecretaryGeneralof"/>
        <w:numPr>
          <w:ilvl w:val="0"/>
          <w:numId w:val="0"/>
        </w:numPr>
        <w:tabs>
          <w:tab w:val="center" w:pos="4395"/>
          <w:tab w:val="center" w:pos="7797"/>
        </w:tabs>
        <w:spacing w:line="360" w:lineRule="auto"/>
        <w:rPr>
          <w:bCs/>
          <w:smallCaps/>
          <w:lang w:val="cs-CZ"/>
        </w:rPr>
      </w:pPr>
    </w:p>
    <w:p w:rsidR="005A2DE6" w:rsidRDefault="005A2DE6" w:rsidP="005A2DE6">
      <w:pPr>
        <w:jc w:val="center"/>
      </w:pPr>
    </w:p>
    <w:p w:rsidR="005A2DE6" w:rsidRPr="00437F30" w:rsidRDefault="005A2DE6" w:rsidP="005A2DE6">
      <w:pPr>
        <w:pStyle w:val="EntRefer"/>
        <w:jc w:val="right"/>
        <w:outlineLvl w:val="0"/>
        <w:rPr>
          <w:u w:val="single"/>
        </w:rPr>
      </w:pPr>
    </w:p>
    <w:p w:rsidR="005A2DE6" w:rsidRDefault="005A2DE6" w:rsidP="005A2DE6">
      <w:pPr>
        <w:pStyle w:val="EntRefer"/>
        <w:jc w:val="right"/>
        <w:outlineLvl w:val="0"/>
      </w:pPr>
    </w:p>
    <w:p w:rsidR="005A2DE6" w:rsidRDefault="005A2DE6" w:rsidP="005A2DE6">
      <w:pPr>
        <w:jc w:val="center"/>
        <w:rPr>
          <w:b/>
          <w:bCs/>
        </w:rPr>
      </w:pPr>
      <w:r w:rsidRPr="00437F30">
        <w:rPr>
          <w:caps/>
        </w:rPr>
        <w:t>Zatýkací rozkaz</w:t>
      </w:r>
      <w:r>
        <w:rPr>
          <w:caps/>
        </w:rPr>
        <w:t xml:space="preserve"> </w:t>
      </w:r>
      <w:r w:rsidRPr="00524B23">
        <w:rPr>
          <w:rStyle w:val="FootnoteReference"/>
          <w:bCs/>
        </w:rPr>
        <w:footnoteReference w:id="1"/>
      </w:r>
    </w:p>
    <w:p w:rsidR="005A2DE6" w:rsidRDefault="005A2DE6" w:rsidP="005A2DE6">
      <w:pPr>
        <w:jc w:val="center"/>
        <w:rPr>
          <w:b/>
          <w:bCs/>
        </w:rPr>
      </w:pPr>
    </w:p>
    <w:p w:rsidR="005A2DE6" w:rsidRDefault="005A2DE6" w:rsidP="005A2DE6">
      <w:r>
        <w:t xml:space="preserve">Tento zatýkací rozkaz byl vydán příslušným justičním orgánem. Žádám, aby níže uvedená osoba byla zatčena a předána za účelem trestního stíhání nebo výkonu trestu odnětí svobody nebo ochranného opatření </w:t>
      </w:r>
      <w:r w:rsidR="00D02A34">
        <w:rPr>
          <w:noProof/>
        </w:rPr>
        <w:t>spojeného se zbavením osobní svobody</w:t>
      </w:r>
      <w:r>
        <w:t>.</w:t>
      </w:r>
      <w:r>
        <w:rPr>
          <w:rStyle w:val="FootnoteReference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 w:hanging="567"/>
            </w:pPr>
            <w:r>
              <w:br w:type="page"/>
              <w:t>a)</w:t>
            </w:r>
            <w:r>
              <w:tab/>
              <w:t>Údaje o totožnosti vyžádané osoby: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firstLine="567"/>
            </w:pPr>
            <w:r>
              <w:t>Příjmení: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Jméno (jména):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Případné rodné příjmení: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Případné přezdívky: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proofErr w:type="gramStart"/>
            <w:r>
              <w:t>Pohlaví:.</w:t>
            </w:r>
            <w:proofErr w:type="gramEnd"/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Státní příslušnost: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Datum narození: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Místo narození:</w:t>
            </w:r>
            <w:r>
              <w:tab/>
            </w:r>
          </w:p>
          <w:p w:rsidR="005A2DE6" w:rsidRDefault="00731CEE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A</w:t>
            </w:r>
            <w:r w:rsidR="005A2DE6">
              <w:t>dresa</w:t>
            </w:r>
            <w:r>
              <w:t xml:space="preserve"> místa trvalého pobytu nebo známého místa pobytu</w:t>
            </w:r>
            <w:r w:rsidR="005A2DE6">
              <w:t>:</w:t>
            </w:r>
            <w:r w:rsidR="005A2DE6"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………….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Jazyk nebo jazyky, kterým vyžádaná osoba rozumí (pokud jsou známy):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…………..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Zvláštní znamení/popis vyžádané osoby: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>…………..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  <w:ind w:left="567"/>
            </w:pPr>
            <w:r>
              <w:t xml:space="preserve">Fotografie a otisky prstů vyžádané osoby, jsou-li k dispozici a lze-li je </w:t>
            </w:r>
            <w:r w:rsidR="00731CEE">
              <w:t>předat</w:t>
            </w:r>
            <w:r>
              <w:t>, nebo údaje o osobě, která má být kontaktována za účelem získání těchto informací nebo profilu DNA (jsou-li tyto důkazy k dispozici, ale nebyly přiloženy)</w:t>
            </w:r>
          </w:p>
        </w:tc>
      </w:tr>
    </w:tbl>
    <w:p w:rsidR="002D18A0" w:rsidRDefault="002D18A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leader="dot" w:pos="9639"/>
              </w:tabs>
              <w:spacing w:before="20"/>
              <w:ind w:left="567" w:hanging="567"/>
            </w:pPr>
            <w:r>
              <w:lastRenderedPageBreak/>
              <w:t>b)</w:t>
            </w:r>
            <w:r>
              <w:tab/>
              <w:t>Rozhodnutí, na němž je zatýkací rozkaz založen: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  <w:r>
              <w:t>1.</w:t>
            </w:r>
            <w:r>
              <w:tab/>
              <w:t>Zatýkací rozkaz nebo soudní</w:t>
            </w:r>
            <w:r w:rsidR="002D18A0">
              <w:t xml:space="preserve"> rozhodnutí se stejným </w:t>
            </w:r>
            <w:proofErr w:type="gramStart"/>
            <w:r w:rsidR="002D18A0">
              <w:t xml:space="preserve">účinkem: </w:t>
            </w:r>
            <w:r>
              <w:t>........</w:t>
            </w:r>
            <w:r w:rsidR="002D18A0">
              <w:t>..............................</w:t>
            </w:r>
            <w:r>
              <w:t>...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  <w:r>
              <w:tab/>
            </w:r>
            <w:proofErr w:type="gramStart"/>
            <w:r>
              <w:t>Druh: ............................................................................................................</w:t>
            </w:r>
            <w:r w:rsidR="002D18A0">
              <w:tab/>
            </w:r>
            <w:r>
              <w:t>.....................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  <w:r>
              <w:t>2.</w:t>
            </w:r>
            <w:r>
              <w:tab/>
              <w:t xml:space="preserve">Vykonatelný </w:t>
            </w:r>
            <w:proofErr w:type="gramStart"/>
            <w:r>
              <w:t>rozsudek: ..............................................................................................</w:t>
            </w:r>
            <w:r w:rsidR="002D18A0">
              <w:tab/>
            </w:r>
            <w:r>
              <w:t>.....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1134"/>
                <w:tab w:val="left" w:pos="1418"/>
                <w:tab w:val="right" w:pos="9498"/>
                <w:tab w:val="left" w:leader="dot" w:pos="9639"/>
              </w:tabs>
              <w:spacing w:before="20"/>
              <w:ind w:left="567"/>
            </w:pPr>
            <w:r>
              <w:tab/>
              <w:t>......................................................................................................................</w:t>
            </w:r>
            <w:r w:rsidR="002D18A0">
              <w:tab/>
            </w:r>
            <w:r>
              <w:t>.....................</w:t>
            </w:r>
          </w:p>
          <w:p w:rsidR="005A2DE6" w:rsidRDefault="00E97B3C" w:rsidP="00CF61D5">
            <w:pPr>
              <w:tabs>
                <w:tab w:val="left" w:pos="284"/>
                <w:tab w:val="left" w:pos="1134"/>
                <w:tab w:val="right" w:pos="9498"/>
                <w:tab w:val="left" w:leader="dot" w:pos="9639"/>
              </w:tabs>
              <w:spacing w:before="20"/>
              <w:ind w:left="1134"/>
            </w:pPr>
            <w:r>
              <w:t xml:space="preserve">Spisová </w:t>
            </w:r>
            <w:proofErr w:type="gramStart"/>
            <w:r>
              <w:t>značka</w:t>
            </w:r>
            <w:r w:rsidR="002D18A0">
              <w:t xml:space="preserve">: </w:t>
            </w:r>
            <w:r w:rsidR="005A2DE6">
              <w:t>..........................</w:t>
            </w:r>
            <w:r w:rsidR="002D18A0">
              <w:tab/>
            </w:r>
            <w:r w:rsidR="005A2DE6">
              <w:t>...........................................................</w:t>
            </w:r>
            <w:r w:rsidR="002D18A0">
              <w:t>..................</w:t>
            </w:r>
            <w:r w:rsidR="005A2DE6">
              <w:t>.........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leader="dot" w:pos="9639"/>
              </w:tabs>
              <w:spacing w:before="20" w:line="240" w:lineRule="auto"/>
              <w:ind w:left="567"/>
            </w:pPr>
          </w:p>
        </w:tc>
      </w:tr>
    </w:tbl>
    <w:p w:rsidR="005A2DE6" w:rsidRDefault="005A2DE6" w:rsidP="005A2D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r>
              <w:br w:type="page"/>
              <w:t>c)</w:t>
            </w:r>
            <w:r>
              <w:tab/>
              <w:t>Údaje o délce trestu: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1134"/>
                <w:tab w:val="left" w:pos="1418"/>
                <w:tab w:val="right" w:leader="dot" w:pos="9639"/>
              </w:tabs>
              <w:spacing w:before="20"/>
              <w:ind w:left="1134" w:hanging="567"/>
            </w:pPr>
            <w:r>
              <w:t>1.</w:t>
            </w:r>
            <w:r>
              <w:tab/>
              <w:t xml:space="preserve">Horní hranice sazby trestu odnětí svobody nebo maximální doba ochranného opatření </w:t>
            </w:r>
            <w:r w:rsidR="00D02A34">
              <w:rPr>
                <w:noProof/>
              </w:rPr>
              <w:t>spojeného se zbavením osobní svobody</w:t>
            </w:r>
            <w:r>
              <w:t>, které lze uložit za trestný čin (trestné činy):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1134"/>
                <w:tab w:val="left" w:pos="1418"/>
                <w:tab w:val="right" w:leader="dot" w:pos="9639"/>
              </w:tabs>
              <w:spacing w:before="20"/>
              <w:ind w:left="1134" w:hanging="567"/>
            </w:pPr>
            <w:r>
              <w:t>2.</w:t>
            </w:r>
            <w:r>
              <w:tab/>
              <w:t xml:space="preserve">Délka uloženého trestu odnětí svobody nebo nařízeného ochranného opatření </w:t>
            </w:r>
            <w:r w:rsidR="00D02A34">
              <w:rPr>
                <w:noProof/>
              </w:rPr>
              <w:t>spojeného se zbavením osobní svobody</w:t>
            </w:r>
            <w:r>
              <w:t>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1134"/>
                <w:tab w:val="left" w:pos="1418"/>
                <w:tab w:val="right" w:leader="dot" w:pos="9639"/>
              </w:tabs>
              <w:spacing w:before="20"/>
              <w:ind w:left="1134" w:hanging="567"/>
            </w:pPr>
            <w:r>
              <w:tab/>
              <w:t xml:space="preserve">Zbývající </w:t>
            </w:r>
            <w:r w:rsidR="00E97B3C">
              <w:t xml:space="preserve">část </w:t>
            </w:r>
            <w:r>
              <w:t>trest</w:t>
            </w:r>
            <w:r w:rsidR="00E97B3C">
              <w:t>u, která má být vykonána</w:t>
            </w:r>
            <w:r>
              <w:t>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</w:tc>
      </w:tr>
    </w:tbl>
    <w:p w:rsidR="005A2DE6" w:rsidRDefault="005A2DE6" w:rsidP="005A2D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>d)</w:t>
            </w:r>
            <w:r>
              <w:tab/>
              <w:t>Rozhodnutí vynesené v nepřítomnosti: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 w:line="240" w:lineRule="auto"/>
            </w:pP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  <w:t>dotyčná osoba byla osobně předvolána nebo jinak vyrozuměna o dni a místu konání jednání, které vedlo k rozhodnutí vynesenému v nepřítomnosti,</w:t>
            </w:r>
          </w:p>
          <w:p w:rsidR="002D18A0" w:rsidRDefault="002D18A0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nebo</w:t>
            </w:r>
          </w:p>
          <w:p w:rsidR="005A2DE6" w:rsidRDefault="005A2DE6" w:rsidP="00CF61D5">
            <w:pPr>
              <w:tabs>
                <w:tab w:val="left" w:pos="567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  <w:t xml:space="preserve">dotyčná osoba nebyla osobně předvolána ani jinak vyrozuměna o dni a místu konání jednání, které vedlo k rozhodnutí vynesenému v nepřítomnosti, ale po předání má tyto právní záruky </w:t>
            </w:r>
            <w:r>
              <w:lastRenderedPageBreak/>
              <w:t>(tyto záruky lze poskytnout předem)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Bližší údaje o právních zárukách</w:t>
            </w:r>
            <w:r w:rsidR="00E97B3C">
              <w:t>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……………….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……………....</w:t>
            </w:r>
            <w:r>
              <w:tab/>
            </w:r>
          </w:p>
        </w:tc>
      </w:tr>
    </w:tbl>
    <w:p w:rsidR="005A2DE6" w:rsidRPr="000C4573" w:rsidRDefault="005A2DE6" w:rsidP="005A2DE6">
      <w:pPr>
        <w:rPr>
          <w:sz w:val="12"/>
          <w:szCs w:val="1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811441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Pr="00CF61D5" w:rsidRDefault="005A2DE6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r w:rsidRPr="00CF61D5">
              <w:rPr>
                <w:lang w:val="cs-CZ"/>
              </w:rPr>
              <w:br w:type="page"/>
            </w:r>
            <w:r w:rsidRPr="00CF61D5">
              <w:rPr>
                <w:lang w:val="cs-CZ"/>
              </w:rPr>
              <w:br w:type="page"/>
              <w:t>e)</w:t>
            </w:r>
            <w:r w:rsidRPr="00CF61D5">
              <w:rPr>
                <w:lang w:val="cs-CZ"/>
              </w:rPr>
              <w:tab/>
              <w:t>Trestné činy: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r w:rsidRPr="00CF61D5">
              <w:rPr>
                <w:lang w:val="cs-CZ"/>
              </w:rPr>
              <w:t xml:space="preserve">Tento zatýkací rozkaz se vztahuje </w:t>
            </w:r>
            <w:proofErr w:type="gramStart"/>
            <w:r w:rsidRPr="00CF61D5">
              <w:rPr>
                <w:lang w:val="cs-CZ"/>
              </w:rPr>
              <w:t>na</w:t>
            </w:r>
            <w:proofErr w:type="gramEnd"/>
            <w:r w:rsidRPr="00CF61D5">
              <w:rPr>
                <w:lang w:val="cs-CZ"/>
              </w:rPr>
              <w:t xml:space="preserve"> celkem:………………</w:t>
            </w:r>
            <w:r w:rsidR="00E97B3C" w:rsidRPr="00CF61D5" w:rsidDel="00E97B3C">
              <w:rPr>
                <w:lang w:val="cs-CZ"/>
              </w:rPr>
              <w:t xml:space="preserve"> </w:t>
            </w:r>
            <w:r w:rsidR="00E97B3C" w:rsidRPr="00CF61D5">
              <w:rPr>
                <w:lang w:val="cs-CZ"/>
              </w:rPr>
              <w:t>trestný čin/trestné činy/</w:t>
            </w:r>
            <w:r w:rsidRPr="00CF61D5">
              <w:rPr>
                <w:lang w:val="cs-CZ"/>
              </w:rPr>
              <w:t>trestných činů.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0" w:firstLine="0"/>
              <w:jc w:val="left"/>
              <w:rPr>
                <w:lang w:val="cs-CZ"/>
              </w:rPr>
            </w:pPr>
            <w:r w:rsidRPr="00CF61D5">
              <w:rPr>
                <w:lang w:val="cs-CZ"/>
              </w:rPr>
              <w:t xml:space="preserve">Popis okolností, za kterých byl trestný čin </w:t>
            </w:r>
            <w:r w:rsidR="00E97B3C" w:rsidRPr="00CF61D5">
              <w:rPr>
                <w:lang w:val="cs-CZ"/>
              </w:rPr>
              <w:t xml:space="preserve">nebo </w:t>
            </w:r>
            <w:r w:rsidRPr="00CF61D5">
              <w:rPr>
                <w:lang w:val="cs-CZ"/>
              </w:rPr>
              <w:t xml:space="preserve">trestné činy spáchány, včetně doby, místa a míry účasti vyžádané osoby na trestném činu </w:t>
            </w:r>
            <w:r w:rsidR="00E97B3C" w:rsidRPr="00CF61D5">
              <w:rPr>
                <w:lang w:val="cs-CZ"/>
              </w:rPr>
              <w:t xml:space="preserve">nebo </w:t>
            </w:r>
            <w:r w:rsidRPr="00CF61D5">
              <w:rPr>
                <w:lang w:val="cs-CZ"/>
              </w:rPr>
              <w:t>trestných činech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36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36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36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 xml:space="preserve">Povaha a právní kvalifikace trestného činu </w:t>
            </w:r>
            <w:r w:rsidR="00E97B3C" w:rsidRPr="00CF61D5">
              <w:rPr>
                <w:lang w:val="cs-CZ"/>
              </w:rPr>
              <w:t xml:space="preserve">nebo trestných činů </w:t>
            </w:r>
            <w:r w:rsidRPr="00CF61D5">
              <w:rPr>
                <w:lang w:val="cs-CZ"/>
              </w:rPr>
              <w:t>a použitelná ustanovení právních předpisů: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12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12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12" w:lineRule="auto"/>
              <w:ind w:left="0" w:firstLine="0"/>
              <w:rPr>
                <w:lang w:val="cs-CZ"/>
              </w:rPr>
            </w:pPr>
            <w:r w:rsidRPr="00CF61D5">
              <w:rPr>
                <w:lang w:val="cs-CZ"/>
              </w:rPr>
              <w:t>................................................................................................................................................................</w:t>
            </w:r>
          </w:p>
          <w:p w:rsidR="005A2DE6" w:rsidRPr="00CF61D5" w:rsidRDefault="005A2DE6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r w:rsidRPr="00CF61D5">
              <w:rPr>
                <w:noProof/>
                <w:lang w:val="cs-CZ"/>
              </w:rPr>
              <w:t>I.</w:t>
            </w:r>
            <w:r w:rsidRPr="00CF61D5">
              <w:rPr>
                <w:lang w:val="cs-CZ"/>
              </w:rPr>
              <w:tab/>
              <w:t>Následující se použije pouze</w:t>
            </w:r>
            <w:r w:rsidR="00E97B3C" w:rsidRPr="00CF61D5">
              <w:rPr>
                <w:lang w:val="cs-CZ"/>
              </w:rPr>
              <w:t xml:space="preserve"> tehdy</w:t>
            </w:r>
            <w:r w:rsidRPr="00CF61D5">
              <w:rPr>
                <w:lang w:val="cs-CZ"/>
              </w:rPr>
              <w:t>, učinil-li jak vydávající</w:t>
            </w:r>
            <w:r w:rsidR="00E97B3C" w:rsidRPr="00CF61D5">
              <w:rPr>
                <w:lang w:val="cs-CZ"/>
              </w:rPr>
              <w:t>,</w:t>
            </w:r>
            <w:r w:rsidRPr="00CF61D5">
              <w:rPr>
                <w:lang w:val="cs-CZ"/>
              </w:rPr>
              <w:t xml:space="preserve"> tak vykonávající stát prohlášení podle čl. 3 odst. 4 dohody: </w:t>
            </w:r>
            <w:r w:rsidR="00E97B3C" w:rsidRPr="00CF61D5">
              <w:rPr>
                <w:lang w:val="cs-CZ"/>
              </w:rPr>
              <w:t xml:space="preserve">pokud to přichází v úvahu, </w:t>
            </w:r>
            <w:r w:rsidRPr="00CF61D5">
              <w:rPr>
                <w:lang w:val="cs-CZ"/>
              </w:rPr>
              <w:t xml:space="preserve">zaškrtněte </w:t>
            </w:r>
            <w:r w:rsidR="00E97B3C" w:rsidRPr="00CF61D5">
              <w:rPr>
                <w:lang w:val="cs-CZ"/>
              </w:rPr>
              <w:t xml:space="preserve">jedno </w:t>
            </w:r>
            <w:r w:rsidRPr="00CF61D5">
              <w:rPr>
                <w:lang w:val="cs-CZ"/>
              </w:rPr>
              <w:t xml:space="preserve">nebo více z </w:t>
            </w:r>
            <w:r w:rsidR="00E97B3C" w:rsidRPr="00CF61D5">
              <w:rPr>
                <w:lang w:val="cs-CZ"/>
              </w:rPr>
              <w:t xml:space="preserve">následujících </w:t>
            </w:r>
            <w:r w:rsidRPr="00CF61D5">
              <w:rPr>
                <w:lang w:val="cs-CZ"/>
              </w:rPr>
              <w:t xml:space="preserve">trestných </w:t>
            </w:r>
            <w:r w:rsidR="00E97B3C" w:rsidRPr="00CF61D5">
              <w:rPr>
                <w:lang w:val="cs-CZ"/>
              </w:rPr>
              <w:t>jednání</w:t>
            </w:r>
            <w:r w:rsidRPr="00CF61D5">
              <w:rPr>
                <w:lang w:val="cs-CZ"/>
              </w:rPr>
              <w:t xml:space="preserve">, </w:t>
            </w:r>
            <w:r w:rsidR="00E97B3C" w:rsidRPr="00CF61D5">
              <w:rPr>
                <w:lang w:val="cs-CZ"/>
              </w:rPr>
              <w:t xml:space="preserve">za která </w:t>
            </w:r>
            <w:r w:rsidRPr="00CF61D5">
              <w:rPr>
                <w:lang w:val="cs-CZ"/>
              </w:rPr>
              <w:t xml:space="preserve">lze ve vystavujícím státě </w:t>
            </w:r>
            <w:r w:rsidR="00E97B3C" w:rsidRPr="00CF61D5">
              <w:rPr>
                <w:lang w:val="cs-CZ"/>
              </w:rPr>
              <w:t xml:space="preserve">uložit </w:t>
            </w:r>
            <w:r w:rsidRPr="00CF61D5">
              <w:rPr>
                <w:lang w:val="cs-CZ"/>
              </w:rPr>
              <w:t>trest odnětí svobody nebo ochrann</w:t>
            </w:r>
            <w:r w:rsidR="00E97B3C" w:rsidRPr="00CF61D5">
              <w:rPr>
                <w:lang w:val="cs-CZ"/>
              </w:rPr>
              <w:t>é</w:t>
            </w:r>
            <w:r w:rsidRPr="00CF61D5">
              <w:rPr>
                <w:lang w:val="cs-CZ"/>
              </w:rPr>
              <w:t xml:space="preserve"> opatření </w:t>
            </w:r>
            <w:r w:rsidR="00D02A34" w:rsidRPr="005334B4">
              <w:rPr>
                <w:noProof/>
                <w:lang w:val="cs-CZ"/>
              </w:rPr>
              <w:t>spojené se zbavením osobní svobody</w:t>
            </w:r>
            <w:r w:rsidR="00DF1974" w:rsidRPr="00CF61D5">
              <w:rPr>
                <w:lang w:val="cs-CZ"/>
              </w:rPr>
              <w:t xml:space="preserve"> </w:t>
            </w:r>
            <w:r w:rsidRPr="00CF61D5">
              <w:rPr>
                <w:lang w:val="cs-CZ"/>
              </w:rPr>
              <w:t xml:space="preserve">s horní hranicí sazby </w:t>
            </w:r>
            <w:r w:rsidR="00E97B3C" w:rsidRPr="00CF61D5">
              <w:rPr>
                <w:lang w:val="cs-CZ"/>
              </w:rPr>
              <w:t xml:space="preserve">nebo délkou trvání </w:t>
            </w:r>
            <w:r w:rsidRPr="00CF61D5">
              <w:rPr>
                <w:lang w:val="cs-CZ"/>
              </w:rPr>
              <w:t>nejméně tři roky a které jsou vymezeny právem vystavujícího státu: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14162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účast na zločinném spolčení,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94434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terorismus,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-1966795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obchod s lidmi,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-3427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pohlavní vykořisťování dětí a dětská pornografie,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1591282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nedovolený obchod s omamnými a psychotropními látkami,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jc w:val="left"/>
              <w:rPr>
                <w:lang w:val="cs-CZ"/>
              </w:rPr>
            </w:pPr>
            <w:sdt>
              <w:sdtPr>
                <w:rPr>
                  <w:lang w:val="cs-CZ"/>
                </w:rPr>
                <w:id w:val="84828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nedovolený obchod se zbraněmi, střelivem a výbušninami,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88614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korupce,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36085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 xml:space="preserve">podvody včetně podvodů </w:t>
            </w:r>
            <w:r w:rsidR="00E97B3C">
              <w:t xml:space="preserve">poškozujících </w:t>
            </w:r>
            <w:r w:rsidR="005A2DE6">
              <w:t>finanční zájmy Evropských společenství ve smyslu Úmluvy ze dne 26. července 1995 o ochraně finančních zájmů Evropských společenství,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r>
              <w:lastRenderedPageBreak/>
              <w:tab/>
            </w:r>
            <w:r w:rsidR="00E97B3C">
              <w:t xml:space="preserve">legalizace </w:t>
            </w:r>
            <w:r>
              <w:t>výnosů z trestné činnosti,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-1579980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 xml:space="preserve">padělání </w:t>
            </w:r>
            <w:r w:rsidR="00E97B3C">
              <w:t xml:space="preserve">peněz </w:t>
            </w:r>
            <w:r w:rsidR="005A2DE6">
              <w:t>včetně eura,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87372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počítačová trestná činnost,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01773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trestn</w:t>
            </w:r>
            <w:r w:rsidR="00E97B3C">
              <w:t>á</w:t>
            </w:r>
            <w:r w:rsidR="005A2DE6">
              <w:t xml:space="preserve"> </w:t>
            </w:r>
            <w:r w:rsidR="00E97B3C">
              <w:t xml:space="preserve">činnost </w:t>
            </w:r>
            <w:r w:rsidR="005A2DE6">
              <w:t>proti životnímu prostředí, včetně nedovoleného obchodu s ohroženými druhy živočichů a ohroženými druhy a odrůdami rostlin,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51612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napomáhání při nedovoleném překročení státní hranice a nedovoleném pobytu,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0925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vražda, těžk</w:t>
            </w:r>
            <w:r w:rsidR="000609E8">
              <w:t>á újma</w:t>
            </w:r>
            <w:r w:rsidR="005A2DE6">
              <w:t xml:space="preserve"> na zdraví,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-1799685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nedovolený obchod s lidskými orgány a tkáněmi,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-11305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únos, omezování osobní svobody a braní rukojmí,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-133205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rasismus a xenofobie,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24391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organizovaná nebo ozbrojená loupež,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222022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nedovolený obchod s kulturními statky, včetně starožitností a uměleckých děl,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-6341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podvod</w:t>
            </w:r>
            <w:r w:rsidR="000609E8">
              <w:t>ná jednání</w:t>
            </w:r>
            <w:r w:rsidR="005A2DE6">
              <w:t>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123682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vydírání a vymáhání peněz za ochranu,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28577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</w:r>
            <w:r w:rsidR="000609E8" w:rsidRPr="00CF61D5">
              <w:rPr>
                <w:lang w:val="cs-CZ"/>
              </w:rPr>
              <w:t>padělání a pirátství výrobků</w:t>
            </w:r>
            <w:r w:rsidR="005A2DE6" w:rsidRPr="00CF61D5">
              <w:rPr>
                <w:lang w:val="cs-CZ"/>
              </w:rPr>
              <w:t>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ind w:left="567" w:hanging="567"/>
            </w:pPr>
            <w:sdt>
              <w:sdtPr>
                <w:id w:val="209157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padělání veřejných listin a obchodování s nimi,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141705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padělání platebních prostředků,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39732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nedovolený obchod s hormonálními látkami a jinými prostředky na podporu růstu,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1635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nedovolený obchod s jadernými a radioaktivními materiály,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-154051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obchod s odcizenými vozidly,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214483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znásilnění,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402878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žhářství,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133456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trestné činy</w:t>
            </w:r>
            <w:r w:rsidR="000609E8" w:rsidRPr="00CF61D5">
              <w:rPr>
                <w:lang w:val="cs-CZ"/>
              </w:rPr>
              <w:t>,</w:t>
            </w:r>
            <w:r w:rsidR="005A2DE6" w:rsidRPr="00CF61D5">
              <w:rPr>
                <w:lang w:val="cs-CZ"/>
              </w:rPr>
              <w:t xml:space="preserve"> </w:t>
            </w:r>
            <w:r w:rsidR="000609E8" w:rsidRPr="00CF61D5">
              <w:rPr>
                <w:lang w:val="cs-CZ"/>
              </w:rPr>
              <w:t>jejichž stíhání a trestání je v pravomoci</w:t>
            </w:r>
            <w:r w:rsidR="005A2DE6" w:rsidRPr="00CF61D5">
              <w:rPr>
                <w:lang w:val="cs-CZ"/>
              </w:rPr>
              <w:t xml:space="preserve"> Mezinárodního trestního soudu,</w:t>
            </w:r>
          </w:p>
          <w:p w:rsidR="005A2DE6" w:rsidRPr="00CF61D5" w:rsidRDefault="0085557C" w:rsidP="00CF61D5">
            <w:pPr>
              <w:pStyle w:val="Point0"/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 w:after="0" w:line="360" w:lineRule="auto"/>
              <w:ind w:left="567" w:hanging="567"/>
              <w:rPr>
                <w:lang w:val="cs-CZ"/>
              </w:rPr>
            </w:pPr>
            <w:sdt>
              <w:sdtPr>
                <w:rPr>
                  <w:lang w:val="cs-CZ"/>
                </w:rPr>
                <w:id w:val="-183744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sdtContent>
            </w:sdt>
            <w:r w:rsidR="005A2DE6" w:rsidRPr="00CF61D5">
              <w:rPr>
                <w:lang w:val="cs-CZ"/>
              </w:rPr>
              <w:tab/>
              <w:t>únos letadla nebo plavidla,</w:t>
            </w:r>
          </w:p>
          <w:p w:rsidR="005A2DE6" w:rsidRDefault="0085557C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ind w:left="567" w:hanging="567"/>
            </w:pPr>
            <w:sdt>
              <w:sdtPr>
                <w:id w:val="222099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4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DE6">
              <w:tab/>
              <w:t>sabotáž.</w:t>
            </w:r>
          </w:p>
          <w:p w:rsidR="005A2DE6" w:rsidRPr="00CF61D5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  <w:rPr>
                <w:sz w:val="20"/>
              </w:rPr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</w:pPr>
            <w:r>
              <w:t xml:space="preserve">  </w:t>
            </w:r>
            <w:r>
              <w:rPr>
                <w:noProof/>
              </w:rPr>
              <w:t>II.</w:t>
            </w:r>
            <w:r>
              <w:t xml:space="preserve">   Úplný popis trestného činu nebo trestných činů neuvedených v oddíle I: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40"/>
            </w:pPr>
          </w:p>
        </w:tc>
      </w:tr>
      <w:tr w:rsidR="005A2DE6" w:rsidTr="00811441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ind w:left="567" w:hanging="567"/>
            </w:pPr>
            <w:r>
              <w:lastRenderedPageBreak/>
              <w:br w:type="page"/>
              <w:t>f)</w:t>
            </w:r>
            <w:r>
              <w:tab/>
              <w:t>Ostatní okolnosti související s případem (nepovinné údaje):</w:t>
            </w:r>
          </w:p>
          <w:p w:rsidR="005A2DE6" w:rsidRPr="00CF61D5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rPr>
                <w:iCs/>
              </w:rPr>
            </w:pPr>
            <w:r w:rsidRPr="00CF61D5">
              <w:rPr>
                <w:iCs/>
              </w:rPr>
              <w:t>(Poznámka: Toto se může týkat poznámek o exteritorialitě, přerušení lhůt a jiných následcích trestného činu)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A2DE6" w:rsidRDefault="005A2DE6" w:rsidP="005A2D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ind w:left="567" w:hanging="567"/>
            </w:pPr>
            <w:r>
              <w:br w:type="page"/>
              <w:t>g)</w:t>
            </w:r>
            <w:r>
              <w:tab/>
              <w:t xml:space="preserve">Zatýkací rozkaz se vztahuje i na </w:t>
            </w:r>
            <w:r w:rsidR="000609E8">
              <w:t xml:space="preserve">zajištění </w:t>
            </w:r>
            <w:r>
              <w:t xml:space="preserve">a předání </w:t>
            </w:r>
            <w:r w:rsidR="000609E8">
              <w:t xml:space="preserve">věcí </w:t>
            </w:r>
            <w:r>
              <w:t>sloužících popřípadě jako důkaz: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ind w:left="567"/>
            </w:pPr>
            <w:r>
              <w:t xml:space="preserve">Tento zatýkací rozkaz se vztahuje rovněž na </w:t>
            </w:r>
            <w:r w:rsidR="000609E8">
              <w:t xml:space="preserve">zabrání nebo propadnutí </w:t>
            </w:r>
            <w:r>
              <w:t xml:space="preserve">a předání </w:t>
            </w:r>
            <w:r w:rsidR="000609E8">
              <w:t>věcí</w:t>
            </w:r>
            <w:r>
              <w:t>, které vyžádaná osoba získala trestn</w:t>
            </w:r>
            <w:r w:rsidR="000609E8">
              <w:t>ým</w:t>
            </w:r>
            <w:r>
              <w:t xml:space="preserve"> čin</w:t>
            </w:r>
            <w:r w:rsidR="000609E8">
              <w:t>em</w:t>
            </w:r>
            <w:r>
              <w:t>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  <w:ind w:left="567"/>
            </w:pPr>
            <w:r>
              <w:t xml:space="preserve">Popis </w:t>
            </w:r>
            <w:r w:rsidR="000609E8">
              <w:t xml:space="preserve">věci </w:t>
            </w:r>
            <w:r>
              <w:t xml:space="preserve">(a místo, kde se </w:t>
            </w:r>
            <w:proofErr w:type="gramStart"/>
            <w:r>
              <w:t>nachází) (jsou</w:t>
            </w:r>
            <w:proofErr w:type="gramEnd"/>
            <w:r>
              <w:t>-li známy):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………….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</w:tc>
      </w:tr>
    </w:tbl>
    <w:p w:rsidR="005A2DE6" w:rsidRDefault="005A2DE6" w:rsidP="005A2D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>h)</w:t>
            </w:r>
            <w:r>
              <w:tab/>
            </w:r>
            <w:r w:rsidR="00A2496D">
              <w:t xml:space="preserve">Za trestný </w:t>
            </w:r>
            <w:r>
              <w:t xml:space="preserve">čin nebo trestné činy, na základě kterých byl tento zatýkací rozkaz vydán, lze </w:t>
            </w:r>
            <w:r w:rsidR="00A2496D">
              <w:t xml:space="preserve">uložit nebo byl uložen </w:t>
            </w:r>
            <w:r>
              <w:t xml:space="preserve">trest odnětí svobody </w:t>
            </w:r>
            <w:r w:rsidR="00A2496D">
              <w:t xml:space="preserve">na doživotí </w:t>
            </w:r>
            <w:r>
              <w:t>nebo ochrann</w:t>
            </w:r>
            <w:r w:rsidR="00A2496D">
              <w:t>é</w:t>
            </w:r>
            <w:r>
              <w:t xml:space="preserve"> opatření </w:t>
            </w:r>
            <w:r w:rsidR="00D02A34">
              <w:rPr>
                <w:noProof/>
              </w:rPr>
              <w:t>spojené s</w:t>
            </w:r>
            <w:r w:rsidR="00DF1974">
              <w:rPr>
                <w:noProof/>
              </w:rPr>
              <w:t> doživotním zbavení</w:t>
            </w:r>
            <w:r w:rsidR="00D02A34">
              <w:rPr>
                <w:noProof/>
              </w:rPr>
              <w:t>m</w:t>
            </w:r>
            <w:r w:rsidR="00DF1974">
              <w:rPr>
                <w:noProof/>
              </w:rPr>
              <w:t xml:space="preserve"> </w:t>
            </w:r>
            <w:r w:rsidR="00D02A34">
              <w:rPr>
                <w:noProof/>
              </w:rPr>
              <w:t xml:space="preserve">osobní </w:t>
            </w:r>
            <w:r w:rsidR="00DF1974">
              <w:rPr>
                <w:noProof/>
              </w:rPr>
              <w:t>svobody</w:t>
            </w:r>
            <w:r>
              <w:t>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</w:p>
          <w:p w:rsidR="005A2DE6" w:rsidRPr="000609E8" w:rsidRDefault="000609E8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 w:rsidRPr="000609E8">
              <w:t xml:space="preserve">Vystavující </w:t>
            </w:r>
            <w:r w:rsidR="005A2DE6" w:rsidRPr="000609E8">
              <w:t xml:space="preserve">stát na žádost vykonávajícího státu zaručí, že </w:t>
            </w:r>
          </w:p>
          <w:p w:rsidR="005A2DE6" w:rsidRPr="00CF61D5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  <w:rPr>
                <w:u w:val="single"/>
              </w:rPr>
            </w:pPr>
          </w:p>
          <w:p w:rsidR="005A2DE6" w:rsidRDefault="002B2691" w:rsidP="00CF61D5">
            <w:pPr>
              <w:tabs>
                <w:tab w:val="left" w:pos="709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</w:r>
            <w:r w:rsidR="005A2DE6">
              <w:t xml:space="preserve">přezkoumá </w:t>
            </w:r>
            <w:r w:rsidR="002A3258">
              <w:t xml:space="preserve">uložený </w:t>
            </w:r>
            <w:r w:rsidR="005A2DE6">
              <w:t xml:space="preserve">trest nebo ochranné opatření na žádost nebo nejpozději po </w:t>
            </w:r>
            <w:r w:rsidR="00480447">
              <w:t xml:space="preserve">dvaceti </w:t>
            </w:r>
            <w:r w:rsidR="005A2DE6">
              <w:t>letech,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 xml:space="preserve"> nebo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</w:p>
          <w:p w:rsidR="005A2DE6" w:rsidRDefault="002B2691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>–</w:t>
            </w:r>
            <w:r>
              <w:tab/>
            </w:r>
            <w:r w:rsidR="005A2DE6" w:rsidRPr="00A42D22">
              <w:t xml:space="preserve">podpoří udělení milosti, o </w:t>
            </w:r>
            <w:r w:rsidR="002A3258" w:rsidRPr="00A42D22">
              <w:t>kterou může</w:t>
            </w:r>
            <w:r w:rsidR="005A2DE6" w:rsidRPr="00A42D22">
              <w:t xml:space="preserve"> osoba požádat na základě práva nebo praxe vystavujícího státu</w:t>
            </w:r>
            <w:r w:rsidR="005A2DE6">
              <w:t>, za účelem upuštění od výkonu tohoto trestu nebo opatření.</w:t>
            </w:r>
          </w:p>
        </w:tc>
      </w:tr>
    </w:tbl>
    <w:p w:rsidR="005A2DE6" w:rsidRDefault="005A2DE6" w:rsidP="005A2DE6"/>
    <w:p w:rsidR="005A2DE6" w:rsidRDefault="005A2DE6" w:rsidP="005A2DE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lastRenderedPageBreak/>
              <w:t>i)</w:t>
            </w:r>
            <w:r>
              <w:tab/>
              <w:t>Justiční orgán, který vydal zatýkací rozkaz: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Úřední název: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………….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 xml:space="preserve">Jméno </w:t>
            </w:r>
            <w:r w:rsidR="002A3258">
              <w:t xml:space="preserve">(jména) a příjmení </w:t>
            </w:r>
            <w:r>
              <w:t>jeho zástupce:</w:t>
            </w:r>
            <w:r>
              <w:rPr>
                <w:rStyle w:val="FootnoteReference"/>
              </w:rPr>
              <w:footnoteReference w:id="3"/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…………………………………………………………………………………………………...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Postavení (</w:t>
            </w:r>
            <w:r w:rsidR="002A3258">
              <w:t>titul</w:t>
            </w:r>
            <w:r>
              <w:t>/</w:t>
            </w:r>
            <w:r w:rsidR="002A3258">
              <w:t>služební postavení</w:t>
            </w:r>
            <w:r>
              <w:t>):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…………………………………………………………………………………………………...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 w:rsidR="002A3258">
              <w:t>Spisová značka</w:t>
            </w:r>
            <w:r>
              <w:t>: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Adresa:</w:t>
            </w:r>
            <w:r>
              <w:tab/>
              <w:t>………………………………………………………………………………………….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…………………………………………………………………………………………………...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 xml:space="preserve">Tel. č.: (kód </w:t>
            </w:r>
            <w:proofErr w:type="gramStart"/>
            <w:r>
              <w:t>země) (předčíslí</w:t>
            </w:r>
            <w:proofErr w:type="gramEnd"/>
            <w:r>
              <w:t xml:space="preserve"> oblasti/města) (…)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 xml:space="preserve">Faxové číslo: (kód </w:t>
            </w:r>
            <w:proofErr w:type="gramStart"/>
            <w:r>
              <w:t>země) (předčíslí</w:t>
            </w:r>
            <w:proofErr w:type="gramEnd"/>
            <w:r>
              <w:t xml:space="preserve"> oblasti/města) (…)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E-mail:</w:t>
            </w:r>
            <w:r>
              <w:tab/>
              <w:t>………………………………………………………………………………………….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 w:hanging="567"/>
            </w:pPr>
            <w:r>
              <w:tab/>
              <w:t xml:space="preserve">Údaje o kontaktní osobě pro potřebná praktická opatření </w:t>
            </w:r>
            <w:r w:rsidR="002A3258">
              <w:t xml:space="preserve">ohledně </w:t>
            </w:r>
            <w:r>
              <w:t>předání: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  <w:ind w:left="567"/>
            </w:pPr>
            <w:r>
              <w:t>………………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</w:p>
        </w:tc>
      </w:tr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br w:type="page"/>
              <w:t xml:space="preserve">Je-li za doručení a </w:t>
            </w:r>
            <w:r w:rsidR="002A3258">
              <w:t>administrativní převzetí</w:t>
            </w:r>
            <w:r>
              <w:t xml:space="preserve"> zatýkacích rozkazů zodpovědný ústřední orgán: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Název ústředního orgánu: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…………………………………………………………………………………………………...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Popřípadě kontaktní osoba (</w:t>
            </w:r>
            <w:r w:rsidR="002A3258">
              <w:t>titul</w:t>
            </w:r>
            <w:r>
              <w:t>/</w:t>
            </w:r>
            <w:r w:rsidR="002A3258">
              <w:t xml:space="preserve">služební postavení </w:t>
            </w:r>
            <w:r>
              <w:t>a jméno</w:t>
            </w:r>
            <w:r w:rsidR="002A3258">
              <w:t>/jména a příjmení</w:t>
            </w:r>
            <w:r>
              <w:t>):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</w:r>
            <w:r>
              <w:tab/>
              <w:t>…………………………………………………………………………………………………...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Adresa:………………………………………………………………………………………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.......................................................................................................................................................</w:t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 xml:space="preserve">Tel. č.: (kód </w:t>
            </w:r>
            <w:proofErr w:type="gramStart"/>
            <w:r>
              <w:t>země) (předčíslí</w:t>
            </w:r>
            <w:proofErr w:type="gramEnd"/>
            <w:r>
              <w:t xml:space="preserve"> oblasti/města) (…)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 xml:space="preserve">Faxové číslo: (kód </w:t>
            </w:r>
            <w:proofErr w:type="gramStart"/>
            <w:r>
              <w:t>země) (předčíslí</w:t>
            </w:r>
            <w:proofErr w:type="gramEnd"/>
            <w:r>
              <w:t xml:space="preserve"> oblasti/města) (…)</w:t>
            </w:r>
            <w:r>
              <w:tab/>
            </w:r>
          </w:p>
          <w:p w:rsidR="005A2DE6" w:rsidRDefault="005A2DE6" w:rsidP="00CF61D5">
            <w:pPr>
              <w:tabs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ab/>
              <w:t>E-mail:</w:t>
            </w:r>
            <w:r>
              <w:tab/>
              <w:t>………………………………………………………………………………………….</w:t>
            </w:r>
          </w:p>
        </w:tc>
      </w:tr>
    </w:tbl>
    <w:p w:rsidR="005A2DE6" w:rsidRDefault="005A2DE6" w:rsidP="005A2DE6"/>
    <w:p w:rsidR="005A2DE6" w:rsidRDefault="005A2DE6" w:rsidP="005A2DE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5A2DE6" w:rsidTr="00CF61D5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  <w:r>
              <w:lastRenderedPageBreak/>
              <w:t>Podpis vystavujícího justičního orgánu nebo jeho zástupce: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  <w:r>
              <w:t>................................................................................................................................................................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</w:p>
          <w:p w:rsidR="00A42D22" w:rsidRDefault="00606A03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  <w:r>
              <w:t>Jméno (jména) a příjmení</w:t>
            </w:r>
            <w:r w:rsidR="005A2DE6">
              <w:t>:</w:t>
            </w:r>
            <w:r w:rsidR="00A42D22">
              <w:t xml:space="preserve"> </w:t>
            </w:r>
            <w:r w:rsidR="005A2DE6">
              <w:t>…………………………………………………………………………….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20"/>
            </w:pPr>
            <w:r>
              <w:t>……........................................................................................................................................................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>Postavení (</w:t>
            </w:r>
            <w:r w:rsidR="00606A03">
              <w:t>titul</w:t>
            </w:r>
            <w:r>
              <w:t>/</w:t>
            </w:r>
            <w:r w:rsidR="00606A03">
              <w:t>služební postavení</w:t>
            </w:r>
            <w:r>
              <w:t>):</w:t>
            </w:r>
            <w:r>
              <w:tab/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>Datum:</w:t>
            </w:r>
            <w:r>
              <w:tab/>
              <w:t>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  <w:r>
              <w:t>(Popřípadě) úřední razítko</w:t>
            </w:r>
          </w:p>
          <w:p w:rsidR="005A2DE6" w:rsidRDefault="005A2DE6" w:rsidP="00CF61D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9639"/>
              </w:tabs>
              <w:spacing w:before="20"/>
            </w:pPr>
          </w:p>
        </w:tc>
      </w:tr>
    </w:tbl>
    <w:p w:rsidR="00D256FD" w:rsidRDefault="00D256FD" w:rsidP="005A2DE6"/>
    <w:p w:rsidR="00D256FD" w:rsidRPr="00D256FD" w:rsidRDefault="00D256FD" w:rsidP="00D256FD"/>
    <w:p w:rsidR="00D256FD" w:rsidRDefault="00D256FD" w:rsidP="00D256FD">
      <w:bookmarkStart w:id="0" w:name="_GoBack"/>
      <w:bookmarkEnd w:id="0"/>
    </w:p>
    <w:sectPr w:rsidR="00D256FD" w:rsidSect="007A035F">
      <w:footerReference w:type="default" r:id="rId7"/>
      <w:footnotePr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7C" w:rsidRDefault="0085557C">
      <w:r>
        <w:separator/>
      </w:r>
    </w:p>
  </w:endnote>
  <w:endnote w:type="continuationSeparator" w:id="0">
    <w:p w:rsidR="0085557C" w:rsidRDefault="0085557C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691" w:rsidRDefault="002B2691" w:rsidP="006321E5">
    <w:pPr>
      <w:pStyle w:val="Footer"/>
      <w:tabs>
        <w:tab w:val="clear" w:pos="7371"/>
        <w:tab w:val="left" w:pos="1701"/>
      </w:tabs>
      <w:spacing w:line="280" w:lineRule="exact"/>
      <w:jc w:val="center"/>
    </w:pPr>
    <w:r>
      <w:rPr>
        <w:noProof/>
      </w:rPr>
      <w:t xml:space="preserve">EU/IS/NO/PV/cs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56FD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7C" w:rsidRDefault="0085557C">
      <w:pPr>
        <w:pStyle w:val="FootnoteText"/>
      </w:pPr>
      <w:r>
        <w:separator/>
      </w:r>
    </w:p>
  </w:footnote>
  <w:footnote w:type="continuationSeparator" w:id="0">
    <w:p w:rsidR="0085557C" w:rsidRDefault="0085557C">
      <w:pPr>
        <w:pStyle w:val="FootnoteText"/>
      </w:pPr>
      <w:r>
        <w:separator/>
      </w:r>
    </w:p>
  </w:footnote>
  <w:footnote w:id="1">
    <w:p w:rsidR="00962F7D" w:rsidRDefault="00962F7D" w:rsidP="005A2DE6">
      <w:pPr>
        <w:pStyle w:val="FootnoteText"/>
      </w:pPr>
      <w:r>
        <w:rPr>
          <w:rStyle w:val="FootnoteReference"/>
        </w:rPr>
        <w:footnoteRef/>
      </w:r>
      <w:r>
        <w:tab/>
        <w:t xml:space="preserve">Tento zatýkací rozkaz má být </w:t>
      </w:r>
      <w:r w:rsidR="00414223">
        <w:t>použi</w:t>
      </w:r>
      <w:r w:rsidR="00376F8F">
        <w:t>t podle dohody ze dne 28/06/2006</w:t>
      </w:r>
      <w:r w:rsidR="00414223">
        <w:t xml:space="preserve"> </w:t>
      </w:r>
      <w:r>
        <w:t>mezi Evropskou unií a Islandskou republikou a Norským královstvím o postupu předávání mezi členskými státy Evropské unie a Islandem a Norskem. Chce-li však justiční orgán členského státu Evropské unie v souladu s čl. 12 odst. 2 a 3 této dohody upozornit na určitou osobu v Schengenském informačním systému, považuje se formulář evropského zatýkacího rozkazu uvedený v příloze rámcového rozhodnutí Rady ze dne 13. června 2002 o evropském zatýkacím rozkazu a postupech předávání mezi členskými státy (2002/584/SVV) pro účely této dohody za odpovídající tomuto formátu.</w:t>
      </w:r>
    </w:p>
  </w:footnote>
  <w:footnote w:id="2">
    <w:p w:rsidR="00962F7D" w:rsidRDefault="00962F7D" w:rsidP="005A2DE6">
      <w:pPr>
        <w:pStyle w:val="FootnoteText"/>
      </w:pPr>
      <w:r>
        <w:rPr>
          <w:rStyle w:val="FootnoteReference"/>
        </w:rPr>
        <w:footnoteRef/>
      </w:r>
      <w:r>
        <w:tab/>
        <w:t>Tento zatýkací rozkaz musí být vyhotoven v jednom z úředních jazyků vykonávajícího státu, je-li tento stát znám, nebo v jiném jazyce, který je pro tento stát přijatelný, nebo musí být do takového jazyka přeložen.</w:t>
      </w:r>
    </w:p>
  </w:footnote>
  <w:footnote w:id="3">
    <w:p w:rsidR="00962F7D" w:rsidRDefault="00962F7D" w:rsidP="005A2DE6">
      <w:pPr>
        <w:pStyle w:val="FootnoteText"/>
      </w:pPr>
      <w:r>
        <w:rPr>
          <w:rStyle w:val="FootnoteReference"/>
          <w:sz w:val="22"/>
          <w:szCs w:val="22"/>
        </w:rPr>
        <w:footnoteRef/>
      </w:r>
      <w:r>
        <w:tab/>
        <w:t>V jednotlivých jazykových zněních bude vložen odkaz na „nositele“ soudní pravomoci.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2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8611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165908"/>
    <w:multiLevelType w:val="singleLevel"/>
    <w:tmpl w:val="9D0EAABC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133A54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8547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CA0ACE"/>
    <w:multiLevelType w:val="singleLevel"/>
    <w:tmpl w:val="ABC2A034"/>
    <w:lvl w:ilvl="0">
      <w:start w:val="1"/>
      <w:numFmt w:val="decimal"/>
      <w:pStyle w:val="SecretaryGeneralof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C809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46B43C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6E429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5707CF"/>
    <w:multiLevelType w:val="singleLevel"/>
    <w:tmpl w:val="8068AD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4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15" w15:restartNumberingAfterBreak="0">
    <w:nsid w:val="2F7D1D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DC71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35C7C90"/>
    <w:multiLevelType w:val="singleLevel"/>
    <w:tmpl w:val="D64CB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33DF1F6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9" w15:restartNumberingAfterBreak="0">
    <w:nsid w:val="3433468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1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2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424F06EC"/>
    <w:multiLevelType w:val="hybridMultilevel"/>
    <w:tmpl w:val="01A8E8B4"/>
    <w:lvl w:ilvl="0" w:tplc="08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5" w15:restartNumberingAfterBreak="0">
    <w:nsid w:val="44A95B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7E06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1E4A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8" w15:restartNumberingAfterBreak="0">
    <w:nsid w:val="6720089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BE21D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C50E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720E59A4"/>
    <w:multiLevelType w:val="singleLevel"/>
    <w:tmpl w:val="1D20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3" w15:restartNumberingAfterBreak="0">
    <w:nsid w:val="73610D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5" w15:restartNumberingAfterBreak="0">
    <w:nsid w:val="7C2915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34"/>
  </w:num>
  <w:num w:numId="4">
    <w:abstractNumId w:val="8"/>
  </w:num>
  <w:num w:numId="5">
    <w:abstractNumId w:val="24"/>
  </w:num>
  <w:num w:numId="6">
    <w:abstractNumId w:val="20"/>
  </w:num>
  <w:num w:numId="7">
    <w:abstractNumId w:val="22"/>
  </w:num>
  <w:num w:numId="8">
    <w:abstractNumId w:val="31"/>
  </w:num>
  <w:num w:numId="9">
    <w:abstractNumId w:val="13"/>
  </w:num>
  <w:num w:numId="10">
    <w:abstractNumId w:val="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5"/>
  </w:num>
  <w:num w:numId="16">
    <w:abstractNumId w:val="6"/>
  </w:num>
  <w:num w:numId="17">
    <w:abstractNumId w:val="17"/>
  </w:num>
  <w:num w:numId="18">
    <w:abstractNumId w:val="32"/>
  </w:num>
  <w:num w:numId="19">
    <w:abstractNumId w:val="19"/>
  </w:num>
  <w:num w:numId="20">
    <w:abstractNumId w:val="28"/>
  </w:num>
  <w:num w:numId="21">
    <w:abstractNumId w:val="12"/>
  </w:num>
  <w:num w:numId="22">
    <w:abstractNumId w:val="18"/>
  </w:num>
  <w:num w:numId="23">
    <w:abstractNumId w:val="27"/>
  </w:num>
  <w:num w:numId="24">
    <w:abstractNumId w:val="4"/>
  </w:num>
  <w:num w:numId="25">
    <w:abstractNumId w:val="26"/>
  </w:num>
  <w:num w:numId="26">
    <w:abstractNumId w:val="29"/>
  </w:num>
  <w:num w:numId="27">
    <w:abstractNumId w:val="11"/>
  </w:num>
  <w:num w:numId="28">
    <w:abstractNumId w:val="0"/>
  </w:num>
  <w:num w:numId="29">
    <w:abstractNumId w:val="33"/>
  </w:num>
  <w:num w:numId="30">
    <w:abstractNumId w:val="30"/>
  </w:num>
  <w:num w:numId="31">
    <w:abstractNumId w:val="35"/>
  </w:num>
  <w:num w:numId="32">
    <w:abstractNumId w:val="25"/>
  </w:num>
  <w:num w:numId="33">
    <w:abstractNumId w:val="16"/>
  </w:num>
  <w:num w:numId="34">
    <w:abstractNumId w:val="5"/>
  </w:num>
  <w:num w:numId="35">
    <w:abstractNumId w:val="7"/>
  </w:num>
  <w:num w:numId="36">
    <w:abstractNumId w:val="1"/>
  </w:num>
  <w:num w:numId="37">
    <w:abstractNumId w:val="10"/>
  </w:num>
  <w:num w:numId="38">
    <w:abstractNumId w:val="2"/>
  </w:num>
  <w:num w:numId="39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fr-FR" w:vendorID="9" w:dllVersion="512" w:checkStyle="1"/>
  <w:activeWritingStyle w:appName="MSWord" w:lang="fi-FI" w:vendorID="666" w:dllVersion="513" w:checkStyle="1"/>
  <w:activeWritingStyle w:appName="MSWord" w:lang="cs-CZ" w:vendorID="7" w:dllVersion="514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_GENCS"/>
  </w:docVars>
  <w:rsids>
    <w:rsidRoot w:val="00F26070"/>
    <w:rsid w:val="0001524F"/>
    <w:rsid w:val="00046078"/>
    <w:rsid w:val="000609E8"/>
    <w:rsid w:val="00073A1B"/>
    <w:rsid w:val="000F0FC7"/>
    <w:rsid w:val="00103C8D"/>
    <w:rsid w:val="00134B5A"/>
    <w:rsid w:val="001B17D1"/>
    <w:rsid w:val="00205A08"/>
    <w:rsid w:val="00227B7C"/>
    <w:rsid w:val="00247255"/>
    <w:rsid w:val="00266DE5"/>
    <w:rsid w:val="00271E97"/>
    <w:rsid w:val="0028168E"/>
    <w:rsid w:val="002921C1"/>
    <w:rsid w:val="002A3258"/>
    <w:rsid w:val="002B106E"/>
    <w:rsid w:val="002B2691"/>
    <w:rsid w:val="002D18A0"/>
    <w:rsid w:val="002D3CEA"/>
    <w:rsid w:val="002D7800"/>
    <w:rsid w:val="0035479F"/>
    <w:rsid w:val="00356C3F"/>
    <w:rsid w:val="0036119B"/>
    <w:rsid w:val="0037584A"/>
    <w:rsid w:val="00376F8F"/>
    <w:rsid w:val="003B2DC7"/>
    <w:rsid w:val="003C2B35"/>
    <w:rsid w:val="003C2F02"/>
    <w:rsid w:val="003C75DC"/>
    <w:rsid w:val="003E4A69"/>
    <w:rsid w:val="003F0086"/>
    <w:rsid w:val="00414223"/>
    <w:rsid w:val="004220C6"/>
    <w:rsid w:val="00422E1E"/>
    <w:rsid w:val="004309C6"/>
    <w:rsid w:val="00437F30"/>
    <w:rsid w:val="00474618"/>
    <w:rsid w:val="00480447"/>
    <w:rsid w:val="004B0354"/>
    <w:rsid w:val="004C3C87"/>
    <w:rsid w:val="004F024B"/>
    <w:rsid w:val="0052668C"/>
    <w:rsid w:val="00531545"/>
    <w:rsid w:val="005334B4"/>
    <w:rsid w:val="00553D28"/>
    <w:rsid w:val="005A2DE6"/>
    <w:rsid w:val="005A3E37"/>
    <w:rsid w:val="005C3C8C"/>
    <w:rsid w:val="005C6CB1"/>
    <w:rsid w:val="005E6AFD"/>
    <w:rsid w:val="00606A03"/>
    <w:rsid w:val="006321E5"/>
    <w:rsid w:val="006A7291"/>
    <w:rsid w:val="007046CB"/>
    <w:rsid w:val="00731CEE"/>
    <w:rsid w:val="00733DE4"/>
    <w:rsid w:val="00762511"/>
    <w:rsid w:val="00766A98"/>
    <w:rsid w:val="0077211C"/>
    <w:rsid w:val="007A035F"/>
    <w:rsid w:val="007B58DC"/>
    <w:rsid w:val="007C0F78"/>
    <w:rsid w:val="007F59C3"/>
    <w:rsid w:val="00811441"/>
    <w:rsid w:val="00815F24"/>
    <w:rsid w:val="008269C6"/>
    <w:rsid w:val="00844AAE"/>
    <w:rsid w:val="0085557C"/>
    <w:rsid w:val="00870711"/>
    <w:rsid w:val="009146F2"/>
    <w:rsid w:val="0092159A"/>
    <w:rsid w:val="009350F2"/>
    <w:rsid w:val="0093784C"/>
    <w:rsid w:val="0094603E"/>
    <w:rsid w:val="00962F7D"/>
    <w:rsid w:val="009713C3"/>
    <w:rsid w:val="00971729"/>
    <w:rsid w:val="00974489"/>
    <w:rsid w:val="00994C7D"/>
    <w:rsid w:val="009D48C5"/>
    <w:rsid w:val="00A00219"/>
    <w:rsid w:val="00A15D38"/>
    <w:rsid w:val="00A2496D"/>
    <w:rsid w:val="00A42D22"/>
    <w:rsid w:val="00A642BC"/>
    <w:rsid w:val="00A656DA"/>
    <w:rsid w:val="00A70C09"/>
    <w:rsid w:val="00AA34DF"/>
    <w:rsid w:val="00AD2C2F"/>
    <w:rsid w:val="00AE0B9B"/>
    <w:rsid w:val="00B17A47"/>
    <w:rsid w:val="00B34341"/>
    <w:rsid w:val="00B84BB3"/>
    <w:rsid w:val="00BF6646"/>
    <w:rsid w:val="00C34D18"/>
    <w:rsid w:val="00C351E5"/>
    <w:rsid w:val="00C5044E"/>
    <w:rsid w:val="00CA6A7D"/>
    <w:rsid w:val="00CF439C"/>
    <w:rsid w:val="00CF61D5"/>
    <w:rsid w:val="00D02A34"/>
    <w:rsid w:val="00D03B37"/>
    <w:rsid w:val="00D24A31"/>
    <w:rsid w:val="00D25423"/>
    <w:rsid w:val="00D256FD"/>
    <w:rsid w:val="00D50A3D"/>
    <w:rsid w:val="00D56450"/>
    <w:rsid w:val="00D807F0"/>
    <w:rsid w:val="00DA3869"/>
    <w:rsid w:val="00DF1974"/>
    <w:rsid w:val="00E97B3C"/>
    <w:rsid w:val="00EC2D64"/>
    <w:rsid w:val="00EF0801"/>
    <w:rsid w:val="00F04BDC"/>
    <w:rsid w:val="00F1374F"/>
    <w:rsid w:val="00F17AC1"/>
    <w:rsid w:val="00F2565F"/>
    <w:rsid w:val="00F26070"/>
    <w:rsid w:val="00F4212D"/>
    <w:rsid w:val="00FB0BD4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63402"/>
  <w15:chartTrackingRefBased/>
  <w15:docId w15:val="{C6BEA69C-4376-4D7D-BD8C-31997D2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545"/>
    <w:pPr>
      <w:widowControl w:val="0"/>
      <w:spacing w:line="360" w:lineRule="auto"/>
    </w:pPr>
    <w:rPr>
      <w:sz w:val="24"/>
      <w:lang w:val="cs-CZ" w:eastAsia="fr-BE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1"/>
      </w:numPr>
      <w:spacing w:before="360" w:after="120" w:line="240" w:lineRule="auto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widowControl/>
      <w:numPr>
        <w:ilvl w:val="1"/>
        <w:numId w:val="12"/>
      </w:numPr>
      <w:spacing w:before="120" w:after="120" w:line="240" w:lineRule="auto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3"/>
      </w:numPr>
      <w:spacing w:before="120" w:after="120" w:line="240" w:lineRule="auto"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4"/>
      </w:numPr>
      <w:spacing w:before="120" w:after="120" w:line="240" w:lineRule="auto"/>
      <w:jc w:val="both"/>
      <w:outlineLvl w:val="3"/>
    </w:pPr>
  </w:style>
  <w:style w:type="paragraph" w:styleId="Heading5">
    <w:name w:val="heading 5"/>
    <w:basedOn w:val="Normal"/>
    <w:next w:val="Normal"/>
    <w:qFormat/>
    <w:pPr>
      <w:widowControl/>
      <w:spacing w:before="240" w:after="60" w:line="240" w:lineRule="auto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widowControl/>
      <w:spacing w:before="240" w:after="60" w:line="240" w:lineRule="auto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widowControl/>
      <w:spacing w:before="240" w:after="60" w:line="240" w:lineRule="auto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widowControl/>
      <w:spacing w:before="240" w:after="60" w:line="240" w:lineRule="auto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widowControl/>
      <w:spacing w:before="240" w:after="60" w:line="240" w:lineRule="auto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20"/>
        <w:tab w:val="center" w:pos="7371"/>
        <w:tab w:val="right" w:pos="9639"/>
      </w:tabs>
      <w:spacing w:line="240" w:lineRule="auto"/>
    </w:pPr>
  </w:style>
  <w:style w:type="paragraph" w:customStyle="1" w:styleId="EntInstit">
    <w:name w:val="EntInstit"/>
    <w:basedOn w:val="Normal"/>
    <w:pPr>
      <w:spacing w:line="240" w:lineRule="auto"/>
      <w:jc w:val="right"/>
    </w:pPr>
    <w:rPr>
      <w:b/>
    </w:rPr>
  </w:style>
  <w:style w:type="paragraph" w:customStyle="1" w:styleId="EntRefer">
    <w:name w:val="EntRefer"/>
    <w:basedOn w:val="Normal"/>
    <w:pPr>
      <w:spacing w:line="240" w:lineRule="auto"/>
    </w:pPr>
    <w:rPr>
      <w:b/>
    </w:rPr>
  </w:style>
  <w:style w:type="paragraph" w:customStyle="1" w:styleId="Par-number10">
    <w:name w:val="Par-number 1)"/>
    <w:basedOn w:val="Normal"/>
    <w:next w:val="Normal"/>
    <w:pPr>
      <w:numPr>
        <w:numId w:val="7"/>
      </w:numPr>
    </w:pPr>
  </w:style>
  <w:style w:type="paragraph" w:customStyle="1" w:styleId="EntEmet">
    <w:name w:val="EntEme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rPr>
      <w:b/>
      <w:vertAlign w:val="superscript"/>
    </w:rPr>
  </w:style>
  <w:style w:type="paragraph" w:styleId="FootnoteText">
    <w:name w:val="footnote text"/>
    <w:basedOn w:val="Normal"/>
    <w:pPr>
      <w:tabs>
        <w:tab w:val="left" w:pos="567"/>
      </w:tabs>
      <w:spacing w:line="240" w:lineRule="auto"/>
      <w:ind w:left="567" w:hanging="567"/>
    </w:pPr>
  </w:style>
  <w:style w:type="paragraph" w:styleId="Header">
    <w:name w:val="header"/>
    <w:basedOn w:val="Normal"/>
    <w:pPr>
      <w:tabs>
        <w:tab w:val="center" w:pos="4820"/>
        <w:tab w:val="right" w:pos="7371"/>
        <w:tab w:val="right" w:pos="9639"/>
      </w:tabs>
      <w:spacing w:line="240" w:lineRule="auto"/>
    </w:pPr>
  </w:style>
  <w:style w:type="paragraph" w:customStyle="1" w:styleId="Par-bullet">
    <w:name w:val="Par-bullet"/>
    <w:basedOn w:val="Normal"/>
    <w:next w:val="Normal"/>
    <w:pPr>
      <w:numPr>
        <w:numId w:val="3"/>
      </w:numPr>
    </w:pPr>
  </w:style>
  <w:style w:type="paragraph" w:customStyle="1" w:styleId="Par-equal">
    <w:name w:val="Par-equal"/>
    <w:basedOn w:val="Normal"/>
    <w:next w:val="Normal"/>
    <w:pPr>
      <w:numPr>
        <w:numId w:val="5"/>
      </w:numPr>
    </w:pPr>
  </w:style>
  <w:style w:type="paragraph" w:styleId="TOC1">
    <w:name w:val="toc 1"/>
    <w:basedOn w:val="Normal"/>
    <w:next w:val="Normal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pPr>
      <w:numPr>
        <w:numId w:val="6"/>
      </w:numPr>
    </w:pPr>
  </w:style>
  <w:style w:type="paragraph" w:customStyle="1" w:styleId="Par-number11">
    <w:name w:val="Par-number 1."/>
    <w:basedOn w:val="Normal"/>
    <w:next w:val="Normal"/>
    <w:pPr>
      <w:numPr>
        <w:numId w:val="8"/>
      </w:numPr>
    </w:pPr>
  </w:style>
  <w:style w:type="paragraph" w:customStyle="1" w:styleId="Par-numberI">
    <w:name w:val="Par-number I."/>
    <w:basedOn w:val="Normal"/>
    <w:next w:val="Normal"/>
    <w:pPr>
      <w:numPr>
        <w:numId w:val="10"/>
      </w:numPr>
    </w:pPr>
  </w:style>
  <w:style w:type="paragraph" w:customStyle="1" w:styleId="Par-dash">
    <w:name w:val="Par-dash"/>
    <w:basedOn w:val="Normal"/>
    <w:next w:val="Normal"/>
    <w:pPr>
      <w:numPr>
        <w:numId w:val="4"/>
      </w:numPr>
    </w:pPr>
  </w:style>
  <w:style w:type="paragraph" w:customStyle="1" w:styleId="EntLogo">
    <w:name w:val="EntLogo"/>
    <w:basedOn w:val="Normal"/>
    <w:next w:val="EntInstit"/>
    <w:rPr>
      <w:b/>
    </w:rPr>
  </w:style>
  <w:style w:type="paragraph" w:customStyle="1" w:styleId="FooterLandscape">
    <w:name w:val="FooterLandscape"/>
    <w:basedOn w:val="Footer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">
    <w:name w:val="Par-number A."/>
    <w:basedOn w:val="Normal"/>
    <w:next w:val="Normal"/>
    <w:pPr>
      <w:numPr>
        <w:numId w:val="9"/>
      </w:numPr>
    </w:pPr>
  </w:style>
  <w:style w:type="paragraph" w:styleId="TOC2">
    <w:name w:val="toc 2"/>
    <w:basedOn w:val="Normal"/>
    <w:next w:val="Normal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pPr>
      <w:tabs>
        <w:tab w:val="left" w:pos="2268"/>
        <w:tab w:val="right" w:pos="9639"/>
      </w:tabs>
      <w:ind w:left="2268" w:right="567" w:hanging="567"/>
    </w:pPr>
  </w:style>
  <w:style w:type="paragraph" w:styleId="TOC5">
    <w:name w:val="toc 5"/>
    <w:basedOn w:val="Normal"/>
    <w:next w:val="Normal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pPr>
      <w:tabs>
        <w:tab w:val="left" w:pos="567"/>
      </w:tabs>
      <w:spacing w:line="240" w:lineRule="auto"/>
      <w:ind w:left="567" w:hanging="567"/>
    </w:pPr>
  </w:style>
  <w:style w:type="character" w:styleId="EndnoteReference">
    <w:name w:val="endnote reference"/>
    <w:rPr>
      <w:b/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customStyle="1" w:styleId="AC">
    <w:name w:val="AC"/>
    <w:basedOn w:val="Normal"/>
    <w:next w:val="Normal"/>
    <w:rPr>
      <w:b/>
      <w:sz w:val="40"/>
    </w:rPr>
  </w:style>
  <w:style w:type="character" w:styleId="PageNumber">
    <w:name w:val="page number"/>
    <w:basedOn w:val="DefaultParagraphFont"/>
  </w:style>
  <w:style w:type="paragraph" w:customStyle="1" w:styleId="Par-numberi0">
    <w:name w:val="Par-number (i)"/>
    <w:basedOn w:val="Normal"/>
    <w:next w:val="Normal"/>
    <w:pPr>
      <w:numPr>
        <w:numId w:val="1"/>
      </w:numPr>
      <w:tabs>
        <w:tab w:val="clear" w:pos="720"/>
        <w:tab w:val="left" w:pos="567"/>
      </w:tabs>
    </w:pPr>
  </w:style>
  <w:style w:type="paragraph" w:customStyle="1" w:styleId="Par-numbera0">
    <w:name w:val="Par-number (a)"/>
    <w:basedOn w:val="Normal"/>
    <w:next w:val="Normal"/>
    <w:pPr>
      <w:numPr>
        <w:numId w:val="2"/>
      </w:numPr>
    </w:pPr>
  </w:style>
  <w:style w:type="character" w:customStyle="1" w:styleId="DontTranslate">
    <w:name w:val="DontTranslate"/>
    <w:basedOn w:val="DefaultParagraphFont"/>
  </w:style>
  <w:style w:type="paragraph" w:styleId="DocumentMap">
    <w:name w:val="Document Map"/>
    <w:basedOn w:val="Normal"/>
    <w:semiHidden/>
    <w:rsid w:val="005A2DE6"/>
    <w:pPr>
      <w:shd w:val="clear" w:color="auto" w:fill="000080"/>
    </w:pPr>
    <w:rPr>
      <w:rFonts w:ascii="Tahoma" w:hAnsi="Tahoma" w:cs="Tahoma"/>
    </w:rPr>
  </w:style>
  <w:style w:type="paragraph" w:customStyle="1" w:styleId="AddReference">
    <w:name w:val="Add Reference"/>
    <w:basedOn w:val="Normal"/>
    <w:rsid w:val="003F00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z w:val="20"/>
      <w:lang w:val="en-GB" w:eastAsia="en-US"/>
    </w:rPr>
  </w:style>
  <w:style w:type="paragraph" w:customStyle="1" w:styleId="SecretaryGeneralof">
    <w:name w:val="Secretary General of"/>
    <w:basedOn w:val="Normal"/>
    <w:rsid w:val="005A2DE6"/>
    <w:pPr>
      <w:widowControl/>
      <w:numPr>
        <w:numId w:val="16"/>
      </w:numPr>
      <w:spacing w:line="240" w:lineRule="auto"/>
    </w:pPr>
    <w:rPr>
      <w:szCs w:val="24"/>
      <w:lang w:val="en-GB"/>
    </w:rPr>
  </w:style>
  <w:style w:type="paragraph" w:customStyle="1" w:styleId="Point0">
    <w:name w:val="Point 0"/>
    <w:basedOn w:val="Normal"/>
    <w:rsid w:val="005A2DE6"/>
    <w:pPr>
      <w:widowControl/>
      <w:spacing w:before="120" w:after="120" w:line="240" w:lineRule="auto"/>
      <w:ind w:left="851" w:hanging="851"/>
      <w:jc w:val="both"/>
    </w:pPr>
    <w:rPr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_GenC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_GenCs.dot</Template>
  <TotalTime>1</TotalTime>
  <Pages>1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KUCIRMA</dc:creator>
  <cp:keywords/>
  <cp:lastModifiedBy>Dyankova, D.</cp:lastModifiedBy>
  <cp:revision>6</cp:revision>
  <cp:lastPrinted>2004-06-10T08:25:00Z</cp:lastPrinted>
  <dcterms:created xsi:type="dcterms:W3CDTF">2019-11-08T10:57:00Z</dcterms:created>
  <dcterms:modified xsi:type="dcterms:W3CDTF">2019-11-12T16:59:00Z</dcterms:modified>
</cp:coreProperties>
</file>