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77F84" w14:textId="77777777" w:rsidR="0053636B" w:rsidRPr="00A07B2B" w:rsidRDefault="0053636B" w:rsidP="0053636B">
      <w:pPr>
        <w:spacing w:before="240" w:after="120" w:line="240" w:lineRule="auto"/>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MUDELL TA’ FTEHIM DWAR L-ISTABBILIMENT TA’ SKWADRA TA’ INVESTIGAZZJONI KONĠUNTA</w:t>
      </w:r>
    </w:p>
    <w:p w14:paraId="78477F85"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F’konformità ma’: </w:t>
      </w:r>
    </w:p>
    <w:p w14:paraId="78477F86" w14:textId="68C0093E" w:rsidR="0053636B" w:rsidRPr="00A07B2B" w:rsidRDefault="0053636B" w:rsidP="0053636B">
      <w:pPr>
        <w:spacing w:before="120" w:after="0" w:line="240" w:lineRule="auto"/>
        <w:jc w:val="both"/>
        <w:rPr>
          <w:rFonts w:asciiTheme="majorHAnsi" w:eastAsia="Times New Roman" w:hAnsiTheme="majorHAnsi" w:cs="Times New Roman"/>
          <w:b/>
          <w:color w:val="000000"/>
          <w:lang w:eastAsia="en-GB"/>
        </w:rPr>
      </w:pPr>
      <w:r w:rsidRPr="00A07B2B">
        <w:rPr>
          <w:rFonts w:asciiTheme="majorHAnsi" w:eastAsia="Times New Roman" w:hAnsiTheme="majorHAnsi" w:cs="Times New Roman"/>
          <w:b/>
          <w:color w:val="000000"/>
          <w:lang w:eastAsia="en-GB"/>
        </w:rPr>
        <w:t>[</w:t>
      </w:r>
      <w:r w:rsidRPr="00A07B2B">
        <w:rPr>
          <w:rFonts w:asciiTheme="majorHAnsi" w:eastAsia="Times New Roman" w:hAnsiTheme="majorHAnsi" w:cs="Times New Roman"/>
          <w:b/>
          <w:iCs/>
          <w:color w:val="000000"/>
          <w:lang w:eastAsia="en-GB"/>
        </w:rPr>
        <w:t xml:space="preserve">Jekk jogħġbok indika hawnhekk il-bażijiet legali applikabbli, li jistgħu jittieħdu </w:t>
      </w:r>
      <w:proofErr w:type="gramStart"/>
      <w:r w:rsidRPr="00A07B2B">
        <w:rPr>
          <w:rFonts w:asciiTheme="majorHAnsi" w:eastAsia="Times New Roman" w:hAnsiTheme="majorHAnsi" w:cs="Times New Roman"/>
          <w:b/>
          <w:iCs/>
          <w:color w:val="000000"/>
          <w:lang w:eastAsia="en-GB"/>
        </w:rPr>
        <w:t>minn</w:t>
      </w:r>
      <w:proofErr w:type="gramEnd"/>
      <w:r w:rsidRPr="00A07B2B">
        <w:rPr>
          <w:rFonts w:asciiTheme="majorHAnsi" w:eastAsia="Times New Roman" w:hAnsiTheme="majorHAnsi" w:cs="Times New Roman"/>
          <w:b/>
          <w:iCs/>
          <w:color w:val="000000"/>
          <w:lang w:eastAsia="en-GB"/>
        </w:rPr>
        <w:t xml:space="preserve"> - iżda mhux limitati għal - l-istrumenti elenkati hawn taħt:</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89" w14:textId="77777777" w:rsidTr="0053636B">
        <w:trPr>
          <w:tblCellSpacing w:w="0" w:type="dxa"/>
        </w:trPr>
        <w:tc>
          <w:tcPr>
            <w:tcW w:w="0" w:type="auto"/>
            <w:hideMark/>
          </w:tcPr>
          <w:p w14:paraId="78477F87"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88"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13 tal-Konvenzjoni dwar l-Assistenza Reċiproka f’Materji Kriminali bejn l-Istati Membri tal-Unjoni Ewropea tad-29 ta’ Mejju 2000</w:t>
            </w:r>
            <w:r w:rsidRPr="007D4677">
              <w:rPr>
                <w:rFonts w:asciiTheme="majorHAnsi" w:eastAsia="Times New Roman" w:hAnsiTheme="majorHAnsi" w:cs="Times New Roman"/>
                <w:color w:val="000000"/>
                <w:sz w:val="20"/>
                <w:szCs w:val="20"/>
                <w:lang w:eastAsia="en-GB"/>
              </w:rPr>
              <w:t xml:space="preserve"> </w:t>
            </w:r>
            <w:hyperlink r:id="rId11" w:anchor="ntr1-C_2017018MT.01000201-E0001"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1</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8A"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7"/>
        <w:gridCol w:w="8819"/>
      </w:tblGrid>
      <w:tr w:rsidR="0053636B" w:rsidRPr="007D4677" w14:paraId="78477F8D" w14:textId="77777777" w:rsidTr="0053636B">
        <w:trPr>
          <w:tblCellSpacing w:w="0" w:type="dxa"/>
        </w:trPr>
        <w:tc>
          <w:tcPr>
            <w:tcW w:w="0" w:type="auto"/>
            <w:hideMark/>
          </w:tcPr>
          <w:p w14:paraId="78477F8B"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8C"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Id-Deċiżjoni Kwadru tal-Kunsill tat-13 ta’ Ġunju 2002 dwar l-iskwadri ta’ investigazzjoni konġunti</w:t>
            </w:r>
            <w:r w:rsidRPr="007D4677">
              <w:rPr>
                <w:rFonts w:asciiTheme="majorHAnsi" w:eastAsia="Times New Roman" w:hAnsiTheme="majorHAnsi" w:cs="Times New Roman"/>
                <w:color w:val="000000"/>
                <w:sz w:val="20"/>
                <w:szCs w:val="20"/>
                <w:lang w:eastAsia="en-GB"/>
              </w:rPr>
              <w:t xml:space="preserve"> </w:t>
            </w:r>
            <w:hyperlink r:id="rId12" w:anchor="ntr2-C_2017018MT.01000201-E0002"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2</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8E"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91" w14:textId="77777777" w:rsidTr="0053636B">
        <w:trPr>
          <w:tblCellSpacing w:w="0" w:type="dxa"/>
        </w:trPr>
        <w:tc>
          <w:tcPr>
            <w:tcW w:w="0" w:type="auto"/>
            <w:hideMark/>
          </w:tcPr>
          <w:p w14:paraId="78477F8F"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90"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1 tal-Ftehim bejn l-Unjoni Ewropea u r-Repubblika tal-Iżlanda u r-Renju tan-Norveġja dwar l-applikazzjoni ta’ ċerti dispożizzjonijiet tal-Konvenzjoni tad-29 ta’ Mejju 2000 dwar l-Assistenza Reċiproka f’Materji Kriminali bejn l-Istati Membri tal-Unjoni Ewropea u l-Protokoll tal-2001 tagħha tad-29 ta’ Diċembru 2003</w:t>
            </w:r>
            <w:r w:rsidRPr="007D4677">
              <w:rPr>
                <w:rFonts w:asciiTheme="majorHAnsi" w:eastAsia="Times New Roman" w:hAnsiTheme="majorHAnsi" w:cs="Times New Roman"/>
                <w:color w:val="000000"/>
                <w:sz w:val="20"/>
                <w:szCs w:val="20"/>
                <w:lang w:eastAsia="en-GB"/>
              </w:rPr>
              <w:t xml:space="preserve"> </w:t>
            </w:r>
            <w:hyperlink r:id="rId13" w:anchor="ntr3-C_2017018MT.01000201-E0003"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3</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92"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95" w14:textId="77777777" w:rsidTr="0053636B">
        <w:trPr>
          <w:tblCellSpacing w:w="0" w:type="dxa"/>
        </w:trPr>
        <w:tc>
          <w:tcPr>
            <w:tcW w:w="0" w:type="auto"/>
            <w:hideMark/>
          </w:tcPr>
          <w:p w14:paraId="78477F93"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94"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5 tal-Ftehim dwar l-Assistenza Legali Reċiproka bejn l-Unjoni Ewropea u l-Istati Uniti tal-Amerka</w:t>
            </w:r>
            <w:r w:rsidRPr="007D4677">
              <w:rPr>
                <w:rFonts w:asciiTheme="majorHAnsi" w:eastAsia="Times New Roman" w:hAnsiTheme="majorHAnsi" w:cs="Times New Roman"/>
                <w:color w:val="000000"/>
                <w:sz w:val="20"/>
                <w:szCs w:val="20"/>
                <w:lang w:eastAsia="en-GB"/>
              </w:rPr>
              <w:t xml:space="preserve"> </w:t>
            </w:r>
            <w:hyperlink r:id="rId14" w:anchor="ntr4-C_2017018MT.01000201-E0004"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4</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96"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99" w14:textId="77777777" w:rsidTr="0053636B">
        <w:trPr>
          <w:tblCellSpacing w:w="0" w:type="dxa"/>
        </w:trPr>
        <w:tc>
          <w:tcPr>
            <w:tcW w:w="0" w:type="auto"/>
            <w:hideMark/>
          </w:tcPr>
          <w:p w14:paraId="78477F97"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98"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20 tat-tieni protokoll addizzjonali għall-Konvenzjoni Ewropea dwar l-Assistenza Reċiproka f’Materji Kriminali tal-20 ta’ April 1959</w:t>
            </w:r>
            <w:r w:rsidRPr="007D4677">
              <w:rPr>
                <w:rFonts w:asciiTheme="majorHAnsi" w:eastAsia="Times New Roman" w:hAnsiTheme="majorHAnsi" w:cs="Times New Roman"/>
                <w:color w:val="000000"/>
                <w:sz w:val="20"/>
                <w:szCs w:val="20"/>
                <w:lang w:eastAsia="en-GB"/>
              </w:rPr>
              <w:t xml:space="preserve"> </w:t>
            </w:r>
            <w:hyperlink r:id="rId15" w:anchor="ntr5-C_2017018MT.01000201-E0005"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5</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9A"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9D" w14:textId="77777777" w:rsidTr="0053636B">
        <w:trPr>
          <w:tblCellSpacing w:w="0" w:type="dxa"/>
        </w:trPr>
        <w:tc>
          <w:tcPr>
            <w:tcW w:w="0" w:type="auto"/>
            <w:hideMark/>
          </w:tcPr>
          <w:p w14:paraId="78477F9B"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9C"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9(1)(c) tal-Konvenzjoni tan-Nazzjonijiet Uniti kontra t-Traffikar Illeċitu fi Drogi Narkotiċi u Sustanzi Psikotropiċi (1988)</w:t>
            </w:r>
            <w:r w:rsidRPr="007D4677">
              <w:rPr>
                <w:rFonts w:asciiTheme="majorHAnsi" w:eastAsia="Times New Roman" w:hAnsiTheme="majorHAnsi" w:cs="Times New Roman"/>
                <w:color w:val="000000"/>
                <w:sz w:val="20"/>
                <w:szCs w:val="20"/>
                <w:lang w:eastAsia="en-GB"/>
              </w:rPr>
              <w:t xml:space="preserve"> </w:t>
            </w:r>
            <w:hyperlink r:id="rId16" w:anchor="ntr6-C_2017018MT.01000201-E0006"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6</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9E"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3636B" w:rsidRPr="007D4677" w14:paraId="78477FA1" w14:textId="77777777" w:rsidTr="0053636B">
        <w:trPr>
          <w:tblCellSpacing w:w="0" w:type="dxa"/>
        </w:trPr>
        <w:tc>
          <w:tcPr>
            <w:tcW w:w="0" w:type="auto"/>
            <w:hideMark/>
          </w:tcPr>
          <w:p w14:paraId="78477F9F"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A0"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19 tal-Konvenzjoni tan-Nazzjonijiet Uniti kontra l-Kriminalità Organizzata Transnazzjonali (2000)</w:t>
            </w:r>
            <w:r w:rsidRPr="007D4677">
              <w:rPr>
                <w:rFonts w:asciiTheme="majorHAnsi" w:eastAsia="Times New Roman" w:hAnsiTheme="majorHAnsi" w:cs="Times New Roman"/>
                <w:color w:val="000000"/>
                <w:sz w:val="20"/>
                <w:szCs w:val="20"/>
                <w:lang w:eastAsia="en-GB"/>
              </w:rPr>
              <w:t xml:space="preserve"> </w:t>
            </w:r>
            <w:hyperlink r:id="rId17" w:anchor="ntr7-C_2017018MT.01000201-E0007"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7</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tc>
      </w:tr>
    </w:tbl>
    <w:p w14:paraId="78477FA2"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9"/>
        <w:gridCol w:w="8777"/>
      </w:tblGrid>
      <w:tr w:rsidR="0053636B" w:rsidRPr="00F01A92" w14:paraId="78477FA5" w14:textId="77777777" w:rsidTr="0053636B">
        <w:trPr>
          <w:tblCellSpacing w:w="0" w:type="dxa"/>
        </w:trPr>
        <w:tc>
          <w:tcPr>
            <w:tcW w:w="0" w:type="auto"/>
            <w:hideMark/>
          </w:tcPr>
          <w:p w14:paraId="78477FA3"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78477FA4"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val="nl-NL" w:eastAsia="en-GB"/>
              </w:rPr>
            </w:pPr>
            <w:r w:rsidRPr="007D4677">
              <w:rPr>
                <w:rFonts w:asciiTheme="majorHAnsi" w:eastAsia="Times New Roman" w:hAnsiTheme="majorHAnsi" w:cs="Times New Roman"/>
                <w:i/>
                <w:iCs/>
                <w:color w:val="000000"/>
                <w:sz w:val="20"/>
                <w:szCs w:val="20"/>
                <w:lang w:val="nl-NL" w:eastAsia="en-GB"/>
              </w:rPr>
              <w:t>L-Artikolu 49 tal-Konvenzjoni tan-Nazzjonijiet Uniti kontra l-Korruzzjoni (2003)</w:t>
            </w:r>
            <w:r w:rsidRPr="007D4677">
              <w:rPr>
                <w:rFonts w:asciiTheme="majorHAnsi" w:eastAsia="Times New Roman" w:hAnsiTheme="majorHAnsi" w:cs="Times New Roman"/>
                <w:color w:val="000000"/>
                <w:sz w:val="20"/>
                <w:szCs w:val="20"/>
                <w:lang w:val="nl-NL" w:eastAsia="en-GB"/>
              </w:rPr>
              <w:t xml:space="preserve"> </w:t>
            </w:r>
            <w:hyperlink r:id="rId18" w:anchor="ntr8-C_2017018MT.01000201-E0008" w:history="1">
              <w:r w:rsidRPr="007D4677">
                <w:rPr>
                  <w:rFonts w:asciiTheme="majorHAnsi" w:eastAsia="Times New Roman" w:hAnsiTheme="majorHAnsi" w:cs="Times New Roman"/>
                  <w:color w:val="0000FF"/>
                  <w:sz w:val="20"/>
                  <w:szCs w:val="20"/>
                  <w:u w:val="single"/>
                  <w:lang w:val="nl-NL" w:eastAsia="en-GB"/>
                </w:rPr>
                <w:t> (</w:t>
              </w:r>
              <w:r w:rsidRPr="007D4677">
                <w:rPr>
                  <w:rFonts w:asciiTheme="majorHAnsi" w:eastAsia="Times New Roman" w:hAnsiTheme="majorHAnsi" w:cs="Times New Roman"/>
                  <w:color w:val="0000FF"/>
                  <w:sz w:val="20"/>
                  <w:szCs w:val="20"/>
                  <w:u w:val="single"/>
                  <w:vertAlign w:val="superscript"/>
                  <w:lang w:val="nl-NL" w:eastAsia="en-GB"/>
                </w:rPr>
                <w:t>8</w:t>
              </w:r>
              <w:r w:rsidRPr="007D4677">
                <w:rPr>
                  <w:rFonts w:asciiTheme="majorHAnsi" w:eastAsia="Times New Roman" w:hAnsiTheme="majorHAnsi" w:cs="Times New Roman"/>
                  <w:color w:val="0000FF"/>
                  <w:sz w:val="20"/>
                  <w:szCs w:val="20"/>
                  <w:u w:val="single"/>
                  <w:lang w:val="nl-NL" w:eastAsia="en-GB"/>
                </w:rPr>
                <w:t>)</w:t>
              </w:r>
            </w:hyperlink>
            <w:r w:rsidRPr="007D4677">
              <w:rPr>
                <w:rFonts w:asciiTheme="majorHAnsi" w:eastAsia="Times New Roman" w:hAnsiTheme="majorHAnsi" w:cs="Times New Roman"/>
                <w:color w:val="000000"/>
                <w:sz w:val="20"/>
                <w:szCs w:val="20"/>
                <w:lang w:val="nl-NL" w:eastAsia="en-GB"/>
              </w:rPr>
              <w:t>;</w:t>
            </w:r>
          </w:p>
        </w:tc>
      </w:tr>
    </w:tbl>
    <w:p w14:paraId="78477FA6" w14:textId="77777777" w:rsidR="0053636B" w:rsidRPr="007D4677" w:rsidRDefault="0053636B" w:rsidP="0053636B">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2"/>
        <w:gridCol w:w="8814"/>
      </w:tblGrid>
      <w:tr w:rsidR="0053636B" w:rsidRPr="007D4677" w14:paraId="78477FA9" w14:textId="77777777" w:rsidTr="0053636B">
        <w:trPr>
          <w:tblCellSpacing w:w="0" w:type="dxa"/>
        </w:trPr>
        <w:tc>
          <w:tcPr>
            <w:tcW w:w="0" w:type="auto"/>
            <w:hideMark/>
          </w:tcPr>
          <w:p w14:paraId="78477FA7"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color w:val="000000"/>
                <w:sz w:val="20"/>
                <w:szCs w:val="20"/>
                <w:lang w:eastAsia="en-GB"/>
              </w:rPr>
              <w:t>—</w:t>
            </w:r>
          </w:p>
        </w:tc>
        <w:tc>
          <w:tcPr>
            <w:tcW w:w="0" w:type="auto"/>
            <w:hideMark/>
          </w:tcPr>
          <w:p w14:paraId="2A2F7FD8" w14:textId="77777777" w:rsidR="0053636B" w:rsidRPr="007D4677"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7D4677">
              <w:rPr>
                <w:rFonts w:asciiTheme="majorHAnsi" w:eastAsia="Times New Roman" w:hAnsiTheme="majorHAnsi" w:cs="Times New Roman"/>
                <w:i/>
                <w:iCs/>
                <w:color w:val="000000"/>
                <w:sz w:val="20"/>
                <w:szCs w:val="20"/>
                <w:lang w:eastAsia="en-GB"/>
              </w:rPr>
              <w:t>L-Artikolu 27 tal-Konvenzjoni dwar il-Kooperazzjoni tal-Pulizija għax-Xlokk tal-Ewropa (2006)</w:t>
            </w:r>
            <w:r w:rsidRPr="007D4677">
              <w:rPr>
                <w:rFonts w:asciiTheme="majorHAnsi" w:eastAsia="Times New Roman" w:hAnsiTheme="majorHAnsi" w:cs="Times New Roman"/>
                <w:color w:val="000000"/>
                <w:sz w:val="20"/>
                <w:szCs w:val="20"/>
                <w:lang w:eastAsia="en-GB"/>
              </w:rPr>
              <w:t xml:space="preserve"> </w:t>
            </w:r>
            <w:hyperlink r:id="rId19" w:anchor="ntr9-C_2017018MT.01000201-E0009" w:history="1">
              <w:r w:rsidRPr="007D4677">
                <w:rPr>
                  <w:rFonts w:asciiTheme="majorHAnsi" w:eastAsia="Times New Roman" w:hAnsiTheme="majorHAnsi" w:cs="Times New Roman"/>
                  <w:color w:val="0000FF"/>
                  <w:sz w:val="20"/>
                  <w:szCs w:val="20"/>
                  <w:u w:val="single"/>
                  <w:lang w:eastAsia="en-GB"/>
                </w:rPr>
                <w:t> (</w:t>
              </w:r>
              <w:r w:rsidRPr="007D4677">
                <w:rPr>
                  <w:rFonts w:asciiTheme="majorHAnsi" w:eastAsia="Times New Roman" w:hAnsiTheme="majorHAnsi" w:cs="Times New Roman"/>
                  <w:color w:val="0000FF"/>
                  <w:sz w:val="20"/>
                  <w:szCs w:val="20"/>
                  <w:u w:val="single"/>
                  <w:vertAlign w:val="superscript"/>
                  <w:lang w:eastAsia="en-GB"/>
                </w:rPr>
                <w:t>9</w:t>
              </w:r>
              <w:r w:rsidRPr="007D4677">
                <w:rPr>
                  <w:rFonts w:asciiTheme="majorHAnsi" w:eastAsia="Times New Roman" w:hAnsiTheme="majorHAnsi" w:cs="Times New Roman"/>
                  <w:color w:val="0000FF"/>
                  <w:sz w:val="20"/>
                  <w:szCs w:val="20"/>
                  <w:u w:val="single"/>
                  <w:lang w:eastAsia="en-GB"/>
                </w:rPr>
                <w:t>)</w:t>
              </w:r>
            </w:hyperlink>
            <w:r w:rsidRPr="007D4677">
              <w:rPr>
                <w:rFonts w:asciiTheme="majorHAnsi" w:eastAsia="Times New Roman" w:hAnsiTheme="majorHAnsi" w:cs="Times New Roman"/>
                <w:color w:val="000000"/>
                <w:sz w:val="20"/>
                <w:szCs w:val="20"/>
                <w:lang w:eastAsia="en-GB"/>
              </w:rPr>
              <w:t>.]</w:t>
            </w:r>
          </w:p>
          <w:p w14:paraId="78477FA8" w14:textId="77777777" w:rsidR="00A07B2B" w:rsidRPr="007D4677" w:rsidRDefault="00A07B2B" w:rsidP="0053636B">
            <w:pPr>
              <w:spacing w:before="120" w:after="0" w:line="240" w:lineRule="auto"/>
              <w:jc w:val="both"/>
              <w:rPr>
                <w:rFonts w:asciiTheme="majorHAnsi" w:eastAsia="Times New Roman" w:hAnsiTheme="majorHAnsi" w:cs="Times New Roman"/>
                <w:color w:val="000000"/>
                <w:sz w:val="20"/>
                <w:szCs w:val="20"/>
                <w:lang w:eastAsia="en-GB"/>
              </w:rPr>
            </w:pPr>
          </w:p>
        </w:tc>
      </w:tr>
    </w:tbl>
    <w:p w14:paraId="78477FAA"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   Partijiet għall-Ftehim </w:t>
      </w:r>
    </w:p>
    <w:p w14:paraId="78477FAB" w14:textId="77777777" w:rsidR="0053636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Il-partijiet li ġejjin ikkonkludew ftehim dwar l-istabbiliment ta’ skwadra ta’ investigazzjoni konġunta, minn hawn ‘</w:t>
      </w:r>
      <w:proofErr w:type="gramStart"/>
      <w:r w:rsidRPr="00A07B2B">
        <w:rPr>
          <w:rFonts w:asciiTheme="majorHAnsi" w:eastAsia="Times New Roman" w:hAnsiTheme="majorHAnsi" w:cs="Times New Roman"/>
          <w:color w:val="000000"/>
          <w:lang w:eastAsia="en-GB"/>
        </w:rPr>
        <w:t>il</w:t>
      </w:r>
      <w:proofErr w:type="gramEnd"/>
      <w:r w:rsidRPr="00A07B2B">
        <w:rPr>
          <w:rFonts w:asciiTheme="majorHAnsi" w:eastAsia="Times New Roman" w:hAnsiTheme="majorHAnsi" w:cs="Times New Roman"/>
          <w:color w:val="000000"/>
          <w:lang w:eastAsia="en-GB"/>
        </w:rPr>
        <w:t xml:space="preserve"> quddiem imsejħa “SIK”:</w:t>
      </w:r>
    </w:p>
    <w:p w14:paraId="7B483FA8" w14:textId="77777777" w:rsidR="00A07B2B" w:rsidRPr="00A07B2B" w:rsidRDefault="00A07B2B" w:rsidP="0053636B">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3636B" w:rsidRPr="00A07B2B" w14:paraId="78477FAF" w14:textId="77777777" w:rsidTr="0053636B">
        <w:trPr>
          <w:tblCellSpacing w:w="0" w:type="dxa"/>
        </w:trPr>
        <w:tc>
          <w:tcPr>
            <w:tcW w:w="0" w:type="auto"/>
            <w:hideMark/>
          </w:tcPr>
          <w:p w14:paraId="78477FAC" w14:textId="576BD940"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0"/>
            </w:tblGrid>
            <w:tr w:rsidR="00A07B2B" w:rsidRPr="00A07B2B" w14:paraId="3387AE12" w14:textId="77777777" w:rsidTr="00743103">
              <w:tc>
                <w:tcPr>
                  <w:tcW w:w="8840" w:type="dxa"/>
                </w:tcPr>
                <w:p w14:paraId="13A94F46" w14:textId="45CF1932" w:rsidR="00A07B2B" w:rsidRPr="00A07B2B" w:rsidRDefault="00A07B2B" w:rsidP="000C3CF3">
                  <w:pPr>
                    <w:spacing w:before="120"/>
                    <w:jc w:val="both"/>
                    <w:rPr>
                      <w:rFonts w:asciiTheme="majorHAnsi" w:eastAsia="Times New Roman" w:hAnsiTheme="majorHAnsi" w:cs="Times New Roman"/>
                      <w:b/>
                      <w:iCs/>
                      <w:color w:val="000000"/>
                      <w:lang w:eastAsia="en-GB"/>
                    </w:rPr>
                  </w:pPr>
                  <w:r>
                    <w:rPr>
                      <w:rFonts w:asciiTheme="majorHAnsi" w:eastAsia="Times New Roman" w:hAnsiTheme="majorHAnsi" w:cs="Times New Roman"/>
                      <w:b/>
                      <w:color w:val="000000"/>
                      <w:lang w:eastAsia="en-GB"/>
                    </w:rPr>
                    <w:t>1.</w:t>
                  </w:r>
                  <w:r w:rsidRPr="00A07B2B">
                    <w:rPr>
                      <w:rFonts w:asciiTheme="majorHAnsi" w:eastAsia="Times New Roman" w:hAnsiTheme="majorHAnsi" w:cs="Times New Roman"/>
                      <w:b/>
                      <w:color w:val="000000"/>
                      <w:lang w:eastAsia="en-GB"/>
                    </w:rPr>
                    <w:t>[</w:t>
                  </w:r>
                  <w:r w:rsidRPr="00A07B2B">
                    <w:rPr>
                      <w:rFonts w:asciiTheme="majorHAnsi" w:eastAsia="Times New Roman" w:hAnsiTheme="majorHAnsi" w:cs="Times New Roman"/>
                      <w:b/>
                      <w:iCs/>
                      <w:color w:val="000000"/>
                      <w:lang w:eastAsia="en-GB"/>
                    </w:rPr>
                    <w:t>Daħħal isem lewwel aġenzija/amministrazzjoni kompetenti ta’ Stat bħala Parti għall</w:t>
                  </w:r>
                  <w:r>
                    <w:rPr>
                      <w:rFonts w:asciiTheme="majorHAnsi" w:eastAsia="Times New Roman" w:hAnsiTheme="majorHAnsi" w:cs="Times New Roman"/>
                      <w:b/>
                      <w:iCs/>
                      <w:color w:val="000000"/>
                      <w:lang w:eastAsia="en-GB"/>
                    </w:rPr>
                    <w:t xml:space="preserve"> </w:t>
                  </w:r>
                  <w:r w:rsidRPr="00A07B2B">
                    <w:rPr>
                      <w:rFonts w:asciiTheme="majorHAnsi" w:eastAsia="Times New Roman" w:hAnsiTheme="majorHAnsi" w:cs="Times New Roman"/>
                      <w:b/>
                      <w:iCs/>
                      <w:color w:val="000000"/>
                      <w:lang w:eastAsia="en-GB"/>
                    </w:rPr>
                    <w:t>ftehim</w:t>
                  </w:r>
                  <w:r w:rsidRPr="00A07B2B">
                    <w:rPr>
                      <w:rFonts w:asciiTheme="majorHAnsi" w:eastAsia="Times New Roman" w:hAnsiTheme="majorHAnsi" w:cs="Times New Roman"/>
                      <w:b/>
                      <w:color w:val="000000"/>
                      <w:lang w:eastAsia="en-GB"/>
                    </w:rPr>
                    <w:t>]</w:t>
                  </w:r>
                </w:p>
                <w:p w14:paraId="6152E1BB" w14:textId="77777777" w:rsidR="00A07B2B" w:rsidRDefault="00A07B2B" w:rsidP="000C3CF3">
                  <w:pPr>
                    <w:spacing w:before="120"/>
                    <w:jc w:val="both"/>
                    <w:rPr>
                      <w:rFonts w:asciiTheme="majorHAnsi" w:eastAsia="Times New Roman" w:hAnsiTheme="majorHAnsi" w:cs="Times New Roman"/>
                      <w:color w:val="000000"/>
                      <w:lang w:eastAsia="en-GB"/>
                    </w:rPr>
                  </w:pPr>
                </w:p>
                <w:p w14:paraId="1EA17810" w14:textId="24E2D175" w:rsidR="00A07B2B" w:rsidRPr="00A07B2B" w:rsidRDefault="00A07B2B" w:rsidP="000C3CF3">
                  <w:pPr>
                    <w:spacing w:before="120"/>
                    <w:jc w:val="both"/>
                    <w:rPr>
                      <w:rFonts w:asciiTheme="majorHAnsi" w:eastAsia="Times New Roman" w:hAnsiTheme="majorHAnsi" w:cs="Times New Roman"/>
                      <w:color w:val="000000"/>
                      <w:lang w:eastAsia="en-GB"/>
                    </w:rPr>
                  </w:pPr>
                </w:p>
              </w:tc>
            </w:tr>
          </w:tbl>
          <w:p w14:paraId="66232F1B" w14:textId="3223413D" w:rsidR="0053636B" w:rsidRDefault="00A07B2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U</w:t>
            </w:r>
          </w:p>
          <w:p w14:paraId="78477FAE" w14:textId="77777777" w:rsidR="00A07B2B" w:rsidRPr="00A07B2B" w:rsidRDefault="00A07B2B" w:rsidP="0053636B">
            <w:pPr>
              <w:spacing w:before="120" w:after="0" w:line="240" w:lineRule="auto"/>
              <w:jc w:val="both"/>
              <w:rPr>
                <w:rFonts w:asciiTheme="majorHAnsi" w:eastAsia="Times New Roman" w:hAnsiTheme="majorHAnsi" w:cs="Times New Roman"/>
                <w:color w:val="000000"/>
                <w:lang w:eastAsia="en-GB"/>
              </w:rPr>
            </w:pPr>
          </w:p>
        </w:tc>
      </w:tr>
    </w:tbl>
    <w:p w14:paraId="78477FB0"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3636B" w:rsidRPr="00A07B2B" w14:paraId="78477FB3" w14:textId="77777777" w:rsidTr="0053636B">
        <w:trPr>
          <w:tblCellSpacing w:w="0" w:type="dxa"/>
        </w:trPr>
        <w:tc>
          <w:tcPr>
            <w:tcW w:w="0" w:type="auto"/>
            <w:hideMark/>
          </w:tcPr>
          <w:p w14:paraId="78477FB1" w14:textId="097156E8"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38"/>
            </w:tblGrid>
            <w:tr w:rsidR="00A07B2B" w:rsidRPr="00A07B2B" w14:paraId="1843F8DF" w14:textId="77777777" w:rsidTr="00314277">
              <w:tc>
                <w:tcPr>
                  <w:tcW w:w="8838" w:type="dxa"/>
                </w:tcPr>
                <w:p w14:paraId="507CC8F6" w14:textId="77777777" w:rsidR="00A07B2B" w:rsidRDefault="00A07B2B" w:rsidP="004F3804">
                  <w:pPr>
                    <w:spacing w:before="120"/>
                    <w:jc w:val="both"/>
                    <w:rPr>
                      <w:rFonts w:asciiTheme="majorHAnsi" w:eastAsia="Times New Roman" w:hAnsiTheme="majorHAnsi" w:cs="Times New Roman"/>
                      <w:b/>
                      <w:color w:val="000000"/>
                      <w:lang w:eastAsia="en-GB"/>
                    </w:rPr>
                  </w:pPr>
                  <w:r w:rsidRPr="00A07B2B">
                    <w:rPr>
                      <w:rFonts w:asciiTheme="majorHAnsi" w:eastAsia="Times New Roman" w:hAnsiTheme="majorHAnsi" w:cs="Times New Roman"/>
                      <w:b/>
                      <w:color w:val="000000"/>
                      <w:lang w:eastAsia="en-GB"/>
                    </w:rPr>
                    <w:t>2.[</w:t>
                  </w:r>
                  <w:r w:rsidRPr="00A07B2B">
                    <w:rPr>
                      <w:rFonts w:asciiTheme="majorHAnsi" w:eastAsia="Times New Roman" w:hAnsiTheme="majorHAnsi" w:cs="Times New Roman"/>
                      <w:b/>
                      <w:iCs/>
                      <w:color w:val="000000"/>
                      <w:lang w:eastAsia="en-GB"/>
                    </w:rPr>
                    <w:t>Daħħal isem it tieni aġenzija/amministrazzjoni kompetenti ta’ Stat bħala Parti għall ftehim</w:t>
                  </w:r>
                  <w:r w:rsidRPr="00A07B2B">
                    <w:rPr>
                      <w:rFonts w:asciiTheme="majorHAnsi" w:eastAsia="Times New Roman" w:hAnsiTheme="majorHAnsi" w:cs="Times New Roman"/>
                      <w:b/>
                      <w:color w:val="000000"/>
                      <w:lang w:eastAsia="en-GB"/>
                    </w:rPr>
                    <w:t>]</w:t>
                  </w:r>
                </w:p>
                <w:p w14:paraId="5E3659E3" w14:textId="77777777" w:rsidR="00A07B2B" w:rsidRDefault="00A07B2B" w:rsidP="004F3804">
                  <w:pPr>
                    <w:spacing w:before="120"/>
                    <w:jc w:val="both"/>
                    <w:rPr>
                      <w:rFonts w:asciiTheme="majorHAnsi" w:eastAsia="Times New Roman" w:hAnsiTheme="majorHAnsi" w:cs="Times New Roman"/>
                      <w:b/>
                      <w:color w:val="000000"/>
                      <w:lang w:eastAsia="en-GB"/>
                    </w:rPr>
                  </w:pPr>
                </w:p>
                <w:p w14:paraId="0EBA3305" w14:textId="35065F24" w:rsidR="00A07B2B" w:rsidRPr="00A07B2B" w:rsidRDefault="00A07B2B" w:rsidP="004F3804">
                  <w:pPr>
                    <w:spacing w:before="120"/>
                    <w:jc w:val="both"/>
                    <w:rPr>
                      <w:rFonts w:asciiTheme="majorHAnsi" w:eastAsia="Times New Roman" w:hAnsiTheme="majorHAnsi" w:cs="Times New Roman"/>
                      <w:b/>
                      <w:iCs/>
                      <w:color w:val="000000"/>
                      <w:lang w:eastAsia="en-GB"/>
                    </w:rPr>
                  </w:pPr>
                </w:p>
              </w:tc>
            </w:tr>
          </w:tbl>
          <w:p w14:paraId="78477FB2" w14:textId="426CFD58"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
        </w:tc>
      </w:tr>
    </w:tbl>
    <w:p w14:paraId="78477FB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xml:space="preserve">Il-partijiet għal dan il-ftehim jistgħu jiddeċiedu, b’kunsens komuni, li jistiednu aġenziji </w:t>
      </w:r>
      <w:proofErr w:type="gramStart"/>
      <w:r w:rsidRPr="00A07B2B">
        <w:rPr>
          <w:rFonts w:asciiTheme="majorHAnsi" w:eastAsia="Times New Roman" w:hAnsiTheme="majorHAnsi" w:cs="Times New Roman"/>
          <w:color w:val="000000"/>
          <w:lang w:eastAsia="en-GB"/>
        </w:rPr>
        <w:t>jew</w:t>
      </w:r>
      <w:proofErr w:type="gramEnd"/>
      <w:r w:rsidRPr="00A07B2B">
        <w:rPr>
          <w:rFonts w:asciiTheme="majorHAnsi" w:eastAsia="Times New Roman" w:hAnsiTheme="majorHAnsi" w:cs="Times New Roman"/>
          <w:color w:val="000000"/>
          <w:lang w:eastAsia="en-GB"/>
        </w:rPr>
        <w:t xml:space="preserve"> amministrazzjonijiet ta’ Stati oħra biex isiru partijiet għal dan il-ftehim.</w:t>
      </w:r>
    </w:p>
    <w:p w14:paraId="389E2E10" w14:textId="77777777" w:rsidR="00F01A92" w:rsidRDefault="00F01A92" w:rsidP="0053636B">
      <w:pPr>
        <w:spacing w:before="240" w:after="120" w:line="240" w:lineRule="auto"/>
        <w:jc w:val="both"/>
        <w:rPr>
          <w:rFonts w:asciiTheme="majorHAnsi" w:eastAsia="Times New Roman" w:hAnsiTheme="majorHAnsi" w:cs="Times New Roman"/>
          <w:b/>
          <w:bCs/>
          <w:color w:val="000000"/>
          <w:lang w:eastAsia="en-GB"/>
        </w:rPr>
      </w:pPr>
    </w:p>
    <w:p w14:paraId="78477FB5"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lastRenderedPageBreak/>
        <w:t xml:space="preserve">2.   Skop tas-SIK </w:t>
      </w:r>
    </w:p>
    <w:p w14:paraId="19B20484" w14:textId="2A80FE81" w:rsid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Dan il-ftehim għandu jkopri l-istabbiliment ta’ SIK għall-għan li ġej:</w:t>
      </w:r>
    </w:p>
    <w:p w14:paraId="315C175E" w14:textId="77777777" w:rsidR="00A07B2B" w:rsidRDefault="00A07B2B" w:rsidP="0053636B">
      <w:pPr>
        <w:spacing w:before="120" w:after="0" w:line="240" w:lineRule="auto"/>
        <w:jc w:val="both"/>
        <w:rPr>
          <w:rFonts w:asciiTheme="majorHAnsi" w:eastAsia="Times New Roman" w:hAnsiTheme="majorHAnsi" w:cs="Times New Roman"/>
          <w:color w:val="000000"/>
          <w:lang w:eastAsia="en-GB"/>
        </w:rPr>
      </w:pPr>
    </w:p>
    <w:tbl>
      <w:tblPr>
        <w:tblStyle w:val="TableGrid"/>
        <w:tblW w:w="0" w:type="auto"/>
        <w:tblLook w:val="04A0" w:firstRow="1" w:lastRow="0" w:firstColumn="1" w:lastColumn="0" w:noHBand="0" w:noVBand="1"/>
      </w:tblPr>
      <w:tblGrid>
        <w:gridCol w:w="9242"/>
      </w:tblGrid>
      <w:tr w:rsidR="00A07B2B" w14:paraId="442EA02A" w14:textId="77777777" w:rsidTr="00A07B2B">
        <w:tc>
          <w:tcPr>
            <w:tcW w:w="9242" w:type="dxa"/>
          </w:tcPr>
          <w:p w14:paraId="6A808D75" w14:textId="77777777" w:rsidR="00A07B2B" w:rsidRPr="00973C00" w:rsidRDefault="00A07B2B" w:rsidP="00A07B2B">
            <w:pPr>
              <w:spacing w:before="120"/>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color w:val="000000"/>
                <w:lang w:eastAsia="en-GB"/>
              </w:rPr>
              <w:t>[</w:t>
            </w:r>
            <w:r w:rsidRPr="00973C00">
              <w:rPr>
                <w:rFonts w:asciiTheme="majorHAnsi" w:eastAsia="Times New Roman" w:hAnsiTheme="majorHAnsi" w:cs="Times New Roman"/>
                <w:b/>
                <w:i/>
                <w:iCs/>
                <w:color w:val="000000"/>
                <w:lang w:eastAsia="en-GB"/>
              </w:rPr>
              <w:t>Jekk jogħġbok ipprovdi deskrizzjoni tal-għan speċifiku tas-SIK.</w:t>
            </w:r>
            <w:r w:rsidRPr="00973C00">
              <w:rPr>
                <w:rFonts w:asciiTheme="majorHAnsi" w:eastAsia="Times New Roman" w:hAnsiTheme="majorHAnsi" w:cs="Times New Roman"/>
                <w:b/>
                <w:color w:val="000000"/>
                <w:lang w:eastAsia="en-GB"/>
              </w:rPr>
              <w:t xml:space="preserve"> </w:t>
            </w:r>
          </w:p>
          <w:p w14:paraId="18132416" w14:textId="77777777" w:rsidR="00A07B2B" w:rsidRDefault="00A07B2B" w:rsidP="00A07B2B">
            <w:pPr>
              <w:spacing w:before="120"/>
              <w:jc w:val="both"/>
              <w:rPr>
                <w:rFonts w:asciiTheme="majorHAnsi" w:eastAsia="Times New Roman" w:hAnsiTheme="majorHAnsi" w:cs="Times New Roman"/>
                <w:i/>
                <w:iCs/>
                <w:color w:val="000000"/>
                <w:lang w:eastAsia="en-GB"/>
              </w:rPr>
            </w:pPr>
          </w:p>
          <w:p w14:paraId="60BFA349" w14:textId="77777777" w:rsidR="00A07B2B" w:rsidRPr="00A07B2B" w:rsidRDefault="00A07B2B" w:rsidP="00A07B2B">
            <w:pPr>
              <w:spacing w:before="120"/>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Din id-deskrizzjoni għandha tinkludi ċ-ċirkostanzi tal-</w:t>
            </w:r>
            <w:proofErr w:type="gramStart"/>
            <w:r w:rsidRPr="00A07B2B">
              <w:rPr>
                <w:rFonts w:asciiTheme="majorHAnsi" w:eastAsia="Times New Roman" w:hAnsiTheme="majorHAnsi" w:cs="Times New Roman"/>
                <w:i/>
                <w:iCs/>
                <w:color w:val="000000"/>
                <w:lang w:eastAsia="en-GB"/>
              </w:rPr>
              <w:t>att(</w:t>
            </w:r>
            <w:proofErr w:type="gramEnd"/>
            <w:r w:rsidRPr="00A07B2B">
              <w:rPr>
                <w:rFonts w:asciiTheme="majorHAnsi" w:eastAsia="Times New Roman" w:hAnsiTheme="majorHAnsi" w:cs="Times New Roman"/>
                <w:i/>
                <w:iCs/>
                <w:color w:val="000000"/>
                <w:lang w:eastAsia="en-GB"/>
              </w:rPr>
              <w:t>i) kriminali li qed jiġu investigati fl-Istati involuti (data, post u natura) u, jekk applikabbli, referenza għall-proċeduri interni li għaddejjin. Għandu jinżamm l-inqas ammont possibbli ta’ referenzi għal data personali relatata ma’ każijiet</w:t>
            </w:r>
            <w:r w:rsidRPr="00A07B2B">
              <w:rPr>
                <w:rFonts w:asciiTheme="majorHAnsi" w:eastAsia="Times New Roman" w:hAnsiTheme="majorHAnsi" w:cs="Times New Roman"/>
                <w:color w:val="000000"/>
                <w:lang w:eastAsia="en-GB"/>
              </w:rPr>
              <w:t xml:space="preserve"> </w:t>
            </w:r>
          </w:p>
          <w:p w14:paraId="32E802EF" w14:textId="77777777" w:rsidR="00A07B2B" w:rsidRPr="00A07B2B" w:rsidRDefault="00A07B2B" w:rsidP="00A07B2B">
            <w:pPr>
              <w:spacing w:before="120"/>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Din it-taqsima għandha tiddeskrivi wkoll fil-qosor l-objettivi tas-SIK (inkluż pereżempju l-ġbir ta’ evidenza, l-arrest ikkoordinat ta’ persuni suspettati, l-iffriżar tal-assi …). F’dan il-kuntest, il-Partijiet għandhom jikkunsidraw li jinkludu l-bidu u t-tlestija ta’ investigazzjoni finanzjarja bħala wieħed mill-objettivi tas-SIK</w:t>
            </w:r>
            <w:r w:rsidRPr="00A07B2B">
              <w:rPr>
                <w:rFonts w:asciiTheme="majorHAnsi" w:eastAsia="Times New Roman" w:hAnsiTheme="majorHAnsi" w:cs="Times New Roman"/>
                <w:color w:val="000000"/>
                <w:lang w:eastAsia="en-GB"/>
              </w:rPr>
              <w:t xml:space="preserve"> </w:t>
            </w:r>
            <w:hyperlink r:id="rId20" w:anchor="ntr10-C_2017018MT.01000201-E0010" w:history="1">
              <w:r w:rsidRPr="00A07B2B">
                <w:rPr>
                  <w:rStyle w:val="Hyperlink"/>
                  <w:rFonts w:asciiTheme="majorHAnsi" w:eastAsia="Times New Roman" w:hAnsiTheme="majorHAnsi" w:cs="Times New Roman"/>
                  <w:lang w:eastAsia="en-GB"/>
                </w:rPr>
                <w:t> (</w:t>
              </w:r>
              <w:r w:rsidRPr="00A07B2B">
                <w:rPr>
                  <w:rStyle w:val="Hyperlink"/>
                  <w:rFonts w:asciiTheme="majorHAnsi" w:eastAsia="Times New Roman" w:hAnsiTheme="majorHAnsi" w:cs="Times New Roman"/>
                  <w:vertAlign w:val="superscript"/>
                  <w:lang w:eastAsia="en-GB"/>
                </w:rPr>
                <w:t>10</w:t>
              </w:r>
              <w:r w:rsidRPr="00A07B2B">
                <w:rPr>
                  <w:rStyle w:val="Hyperlink"/>
                  <w:rFonts w:asciiTheme="majorHAnsi" w:eastAsia="Times New Roman" w:hAnsiTheme="majorHAnsi" w:cs="Times New Roman"/>
                  <w:lang w:eastAsia="en-GB"/>
                </w:rPr>
                <w:t>)</w:t>
              </w:r>
            </w:hyperlink>
            <w:r w:rsidRPr="00A07B2B">
              <w:rPr>
                <w:rFonts w:asciiTheme="majorHAnsi" w:eastAsia="Times New Roman" w:hAnsiTheme="majorHAnsi" w:cs="Times New Roman"/>
                <w:color w:val="000000"/>
                <w:lang w:eastAsia="en-GB"/>
              </w:rPr>
              <w:t>.]</w:t>
            </w:r>
          </w:p>
          <w:p w14:paraId="163BB23C" w14:textId="77777777" w:rsidR="00A07B2B" w:rsidRDefault="00A07B2B" w:rsidP="0053636B">
            <w:pPr>
              <w:spacing w:before="120"/>
              <w:jc w:val="both"/>
              <w:rPr>
                <w:rFonts w:asciiTheme="majorHAnsi" w:eastAsia="Times New Roman" w:hAnsiTheme="majorHAnsi" w:cs="Times New Roman"/>
                <w:color w:val="000000"/>
                <w:lang w:eastAsia="en-GB"/>
              </w:rPr>
            </w:pPr>
          </w:p>
          <w:p w14:paraId="0B317700" w14:textId="77777777" w:rsidR="00973C00" w:rsidRDefault="00973C00" w:rsidP="0053636B">
            <w:pPr>
              <w:spacing w:before="120"/>
              <w:jc w:val="both"/>
              <w:rPr>
                <w:rFonts w:asciiTheme="majorHAnsi" w:eastAsia="Times New Roman" w:hAnsiTheme="majorHAnsi" w:cs="Times New Roman"/>
                <w:color w:val="000000"/>
                <w:lang w:eastAsia="en-GB"/>
              </w:rPr>
            </w:pPr>
          </w:p>
          <w:p w14:paraId="10771A0A" w14:textId="77777777" w:rsidR="00973C00" w:rsidRDefault="00973C00" w:rsidP="0053636B">
            <w:pPr>
              <w:spacing w:before="120"/>
              <w:jc w:val="both"/>
              <w:rPr>
                <w:rFonts w:asciiTheme="majorHAnsi" w:eastAsia="Times New Roman" w:hAnsiTheme="majorHAnsi" w:cs="Times New Roman"/>
                <w:color w:val="000000"/>
                <w:lang w:eastAsia="en-GB"/>
              </w:rPr>
            </w:pPr>
          </w:p>
        </w:tc>
      </w:tr>
    </w:tbl>
    <w:p w14:paraId="68F6F061" w14:textId="77777777" w:rsidR="00973C00" w:rsidRPr="007D4677"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BA"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nl-NL" w:eastAsia="en-GB"/>
        </w:rPr>
      </w:pPr>
      <w:r w:rsidRPr="00A07B2B">
        <w:rPr>
          <w:rFonts w:asciiTheme="majorHAnsi" w:eastAsia="Times New Roman" w:hAnsiTheme="majorHAnsi" w:cs="Times New Roman"/>
          <w:b/>
          <w:bCs/>
          <w:color w:val="000000"/>
          <w:lang w:val="nl-NL" w:eastAsia="en-GB"/>
        </w:rPr>
        <w:t xml:space="preserve">3.   Perijodu kopert minn dan il-ftehim </w:t>
      </w:r>
    </w:p>
    <w:p w14:paraId="78477FB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 xml:space="preserve">Il-partijiet jaqblu li s-SIK </w:t>
      </w:r>
      <w:proofErr w:type="gramStart"/>
      <w:r w:rsidRPr="00A07B2B">
        <w:rPr>
          <w:rFonts w:asciiTheme="majorHAnsi" w:eastAsia="Times New Roman" w:hAnsiTheme="majorHAnsi" w:cs="Times New Roman"/>
          <w:color w:val="000000"/>
          <w:lang w:val="nl-NL" w:eastAsia="en-GB"/>
        </w:rPr>
        <w:t>ser</w:t>
      </w:r>
      <w:proofErr w:type="gramEnd"/>
      <w:r w:rsidRPr="00A07B2B">
        <w:rPr>
          <w:rFonts w:asciiTheme="majorHAnsi" w:eastAsia="Times New Roman" w:hAnsiTheme="majorHAnsi" w:cs="Times New Roman"/>
          <w:color w:val="000000"/>
          <w:lang w:val="nl-NL" w:eastAsia="en-GB"/>
        </w:rPr>
        <w:t xml:space="preserve"> topera għal </w:t>
      </w:r>
      <w:r w:rsidRPr="00973C00">
        <w:rPr>
          <w:rFonts w:asciiTheme="majorHAnsi" w:eastAsia="Times New Roman" w:hAnsiTheme="majorHAnsi" w:cs="Times New Roman"/>
          <w:b/>
          <w:color w:val="000000"/>
          <w:lang w:val="nl-NL" w:eastAsia="en-GB"/>
        </w:rPr>
        <w:t>[</w:t>
      </w:r>
      <w:r w:rsidRPr="00973C00">
        <w:rPr>
          <w:rFonts w:asciiTheme="majorHAnsi" w:eastAsia="Times New Roman" w:hAnsiTheme="majorHAnsi" w:cs="Times New Roman"/>
          <w:b/>
          <w:iCs/>
          <w:color w:val="000000"/>
          <w:lang w:val="nl-NL" w:eastAsia="en-GB"/>
        </w:rPr>
        <w:t>jekk jogħġbok indika tul ta’ żmien speċifiku</w:t>
      </w:r>
      <w:r w:rsidRPr="00973C00">
        <w:rPr>
          <w:rFonts w:asciiTheme="majorHAnsi" w:eastAsia="Times New Roman" w:hAnsiTheme="majorHAnsi" w:cs="Times New Roman"/>
          <w:b/>
          <w:color w:val="000000"/>
          <w:lang w:val="nl-NL" w:eastAsia="en-GB"/>
        </w:rPr>
        <w:t>],</w:t>
      </w:r>
      <w:r w:rsidRPr="00A07B2B">
        <w:rPr>
          <w:rFonts w:asciiTheme="majorHAnsi" w:eastAsia="Times New Roman" w:hAnsiTheme="majorHAnsi" w:cs="Times New Roman"/>
          <w:color w:val="000000"/>
          <w:lang w:val="nl-NL" w:eastAsia="en-GB"/>
        </w:rPr>
        <w:t xml:space="preserve"> li jibda mid-dħul fis-seħħ ta’ dan il-Ftehim.</w:t>
      </w:r>
    </w:p>
    <w:p w14:paraId="78477FB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 xml:space="preserve">Dan il-Ftehim għandu jidħol fis-seħħ fid-data li fiha tiffirma l-aħħar parti għas-SIK. Dan il-periodu </w:t>
      </w:r>
      <w:proofErr w:type="gramStart"/>
      <w:r w:rsidRPr="00A07B2B">
        <w:rPr>
          <w:rFonts w:asciiTheme="majorHAnsi" w:eastAsia="Times New Roman" w:hAnsiTheme="majorHAnsi" w:cs="Times New Roman"/>
          <w:color w:val="000000"/>
          <w:lang w:val="nl-NL" w:eastAsia="en-GB"/>
        </w:rPr>
        <w:t>jista</w:t>
      </w:r>
      <w:proofErr w:type="gramEnd"/>
      <w:r w:rsidRPr="00A07B2B">
        <w:rPr>
          <w:rFonts w:asciiTheme="majorHAnsi" w:eastAsia="Times New Roman" w:hAnsiTheme="majorHAnsi" w:cs="Times New Roman"/>
          <w:color w:val="000000"/>
          <w:lang w:val="nl-NL" w:eastAsia="en-GB"/>
        </w:rPr>
        <w:t>’ jiġi estiż b’kunsens reċiproku.</w:t>
      </w:r>
    </w:p>
    <w:p w14:paraId="64709EFD" w14:textId="77777777" w:rsidR="00973C00" w:rsidRDefault="00973C00" w:rsidP="0053636B">
      <w:pPr>
        <w:spacing w:before="240" w:after="120" w:line="240" w:lineRule="auto"/>
        <w:jc w:val="both"/>
        <w:rPr>
          <w:rFonts w:asciiTheme="majorHAnsi" w:eastAsia="Times New Roman" w:hAnsiTheme="majorHAnsi" w:cs="Times New Roman"/>
          <w:b/>
          <w:bCs/>
          <w:color w:val="000000"/>
          <w:lang w:val="nl-NL" w:eastAsia="en-GB"/>
        </w:rPr>
      </w:pPr>
    </w:p>
    <w:p w14:paraId="78477FBD"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nl-NL" w:eastAsia="en-GB"/>
        </w:rPr>
      </w:pPr>
      <w:r w:rsidRPr="00A07B2B">
        <w:rPr>
          <w:rFonts w:asciiTheme="majorHAnsi" w:eastAsia="Times New Roman" w:hAnsiTheme="majorHAnsi" w:cs="Times New Roman"/>
          <w:b/>
          <w:bCs/>
          <w:color w:val="000000"/>
          <w:lang w:val="nl-NL" w:eastAsia="en-GB"/>
        </w:rPr>
        <w:t xml:space="preserve">4.   L-Istati fejn </w:t>
      </w:r>
      <w:proofErr w:type="gramStart"/>
      <w:r w:rsidRPr="00A07B2B">
        <w:rPr>
          <w:rFonts w:asciiTheme="majorHAnsi" w:eastAsia="Times New Roman" w:hAnsiTheme="majorHAnsi" w:cs="Times New Roman"/>
          <w:b/>
          <w:bCs/>
          <w:color w:val="000000"/>
          <w:lang w:val="nl-NL" w:eastAsia="en-GB"/>
        </w:rPr>
        <w:t>ser</w:t>
      </w:r>
      <w:proofErr w:type="gramEnd"/>
      <w:r w:rsidRPr="00A07B2B">
        <w:rPr>
          <w:rFonts w:asciiTheme="majorHAnsi" w:eastAsia="Times New Roman" w:hAnsiTheme="majorHAnsi" w:cs="Times New Roman"/>
          <w:b/>
          <w:bCs/>
          <w:color w:val="000000"/>
          <w:lang w:val="nl-NL" w:eastAsia="en-GB"/>
        </w:rPr>
        <w:t xml:space="preserve"> topera s-SIK </w:t>
      </w:r>
    </w:p>
    <w:p w14:paraId="78477FBE"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 xml:space="preserve">Is-SIK </w:t>
      </w:r>
      <w:proofErr w:type="gramStart"/>
      <w:r w:rsidRPr="00A07B2B">
        <w:rPr>
          <w:rFonts w:asciiTheme="majorHAnsi" w:eastAsia="Times New Roman" w:hAnsiTheme="majorHAnsi" w:cs="Times New Roman"/>
          <w:color w:val="000000"/>
          <w:lang w:val="nl-NL" w:eastAsia="en-GB"/>
        </w:rPr>
        <w:t>ser</w:t>
      </w:r>
      <w:proofErr w:type="gramEnd"/>
      <w:r w:rsidRPr="00A07B2B">
        <w:rPr>
          <w:rFonts w:asciiTheme="majorHAnsi" w:eastAsia="Times New Roman" w:hAnsiTheme="majorHAnsi" w:cs="Times New Roman"/>
          <w:color w:val="000000"/>
          <w:lang w:val="nl-NL" w:eastAsia="en-GB"/>
        </w:rPr>
        <w:t xml:space="preserve"> topera fl-Istati tal-partijiet għal dan il-Ftehim.</w:t>
      </w:r>
    </w:p>
    <w:p w14:paraId="78477FB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L-iskwadra għandha twettaq l-operazzjonijiet tagħha f’konformità mal-liġi tal-Istati li topera fih fi kwalunkwe ż</w:t>
      </w:r>
      <w:proofErr w:type="gramStart"/>
      <w:r w:rsidRPr="00A07B2B">
        <w:rPr>
          <w:rFonts w:asciiTheme="majorHAnsi" w:eastAsia="Times New Roman" w:hAnsiTheme="majorHAnsi" w:cs="Times New Roman"/>
          <w:color w:val="000000"/>
          <w:lang w:val="nl-NL" w:eastAsia="en-GB"/>
        </w:rPr>
        <w:t>mien</w:t>
      </w:r>
      <w:proofErr w:type="gramEnd"/>
      <w:r w:rsidRPr="00A07B2B">
        <w:rPr>
          <w:rFonts w:asciiTheme="majorHAnsi" w:eastAsia="Times New Roman" w:hAnsiTheme="majorHAnsi" w:cs="Times New Roman"/>
          <w:color w:val="000000"/>
          <w:lang w:val="nl-NL" w:eastAsia="en-GB"/>
        </w:rPr>
        <w:t xml:space="preserve"> partikolari.</w:t>
      </w:r>
    </w:p>
    <w:p w14:paraId="4F904360" w14:textId="77777777" w:rsidR="00973C00" w:rsidRDefault="00973C00" w:rsidP="0053636B">
      <w:pPr>
        <w:spacing w:before="240" w:after="120" w:line="240" w:lineRule="auto"/>
        <w:jc w:val="both"/>
        <w:rPr>
          <w:rFonts w:asciiTheme="majorHAnsi" w:eastAsia="Times New Roman" w:hAnsiTheme="majorHAnsi" w:cs="Times New Roman"/>
          <w:b/>
          <w:bCs/>
          <w:color w:val="000000"/>
          <w:lang w:val="nl-NL" w:eastAsia="en-GB"/>
        </w:rPr>
      </w:pPr>
    </w:p>
    <w:p w14:paraId="78477FC0"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nl-NL" w:eastAsia="en-GB"/>
        </w:rPr>
      </w:pPr>
      <w:r w:rsidRPr="00A07B2B">
        <w:rPr>
          <w:rFonts w:asciiTheme="majorHAnsi" w:eastAsia="Times New Roman" w:hAnsiTheme="majorHAnsi" w:cs="Times New Roman"/>
          <w:b/>
          <w:bCs/>
          <w:color w:val="000000"/>
          <w:lang w:val="nl-NL" w:eastAsia="en-GB"/>
        </w:rPr>
        <w:t xml:space="preserve">5.   Mexxej(ja) tas-SIK </w:t>
      </w:r>
    </w:p>
    <w:p w14:paraId="78477FC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Il-mexxejja tal-iskwadra għandhom ikunu rappreżentanti tal-awtoritajiet kompetenti parteċipanti fl-investigazzjonijiet kriminali mill-Istati fejn l-iskwadra topera fi kwalunkwe ż</w:t>
      </w:r>
      <w:proofErr w:type="gramStart"/>
      <w:r w:rsidRPr="00A07B2B">
        <w:rPr>
          <w:rFonts w:asciiTheme="majorHAnsi" w:eastAsia="Times New Roman" w:hAnsiTheme="majorHAnsi" w:cs="Times New Roman"/>
          <w:color w:val="000000"/>
          <w:lang w:val="nl-NL" w:eastAsia="en-GB"/>
        </w:rPr>
        <w:t>mien</w:t>
      </w:r>
      <w:proofErr w:type="gramEnd"/>
      <w:r w:rsidRPr="00A07B2B">
        <w:rPr>
          <w:rFonts w:asciiTheme="majorHAnsi" w:eastAsia="Times New Roman" w:hAnsiTheme="majorHAnsi" w:cs="Times New Roman"/>
          <w:color w:val="000000"/>
          <w:lang w:val="nl-NL" w:eastAsia="en-GB"/>
        </w:rPr>
        <w:t xml:space="preserve"> partikolari, li taħt it-tmexxija tagħha l-membri tas-SIK għandhom iwettqu l-kompiti tagħhom.</w:t>
      </w:r>
    </w:p>
    <w:p w14:paraId="78477FC2"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Il-partijiet ħatru lill-persuni li ġejjin biex jaġixxu bħala mexxejja tas-SIK:</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15"/>
        <w:gridCol w:w="2756"/>
        <w:gridCol w:w="3851"/>
        <w:gridCol w:w="1134"/>
      </w:tblGrid>
      <w:tr w:rsidR="0053636B" w:rsidRPr="00A07B2B" w14:paraId="78477FC7"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7FC3"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Isem</w:t>
            </w:r>
          </w:p>
        </w:tc>
        <w:tc>
          <w:tcPr>
            <w:tcW w:w="0" w:type="auto"/>
            <w:tcBorders>
              <w:top w:val="single" w:sz="6" w:space="0" w:color="000000"/>
              <w:left w:val="single" w:sz="6" w:space="0" w:color="000000"/>
              <w:bottom w:val="single" w:sz="6" w:space="0" w:color="000000"/>
              <w:right w:val="single" w:sz="6" w:space="0" w:color="000000"/>
            </w:tcBorders>
            <w:hideMark/>
          </w:tcPr>
          <w:p w14:paraId="78477FC4"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Kariga/Grad</w:t>
            </w:r>
          </w:p>
        </w:tc>
        <w:tc>
          <w:tcPr>
            <w:tcW w:w="0" w:type="auto"/>
            <w:tcBorders>
              <w:top w:val="single" w:sz="6" w:space="0" w:color="000000"/>
              <w:left w:val="single" w:sz="6" w:space="0" w:color="000000"/>
              <w:bottom w:val="single" w:sz="6" w:space="0" w:color="000000"/>
              <w:right w:val="single" w:sz="6" w:space="0" w:color="000000"/>
            </w:tcBorders>
            <w:hideMark/>
          </w:tcPr>
          <w:p w14:paraId="78477FC5"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Awtorità/Aġenzija</w:t>
            </w:r>
          </w:p>
        </w:tc>
        <w:tc>
          <w:tcPr>
            <w:tcW w:w="0" w:type="auto"/>
            <w:tcBorders>
              <w:top w:val="single" w:sz="6" w:space="0" w:color="000000"/>
              <w:left w:val="single" w:sz="6" w:space="0" w:color="000000"/>
              <w:bottom w:val="single" w:sz="6" w:space="0" w:color="000000"/>
              <w:right w:val="single" w:sz="6" w:space="0" w:color="000000"/>
            </w:tcBorders>
            <w:hideMark/>
          </w:tcPr>
          <w:p w14:paraId="78477FC6"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Stat</w:t>
            </w:r>
          </w:p>
        </w:tc>
      </w:tr>
      <w:tr w:rsidR="0053636B" w:rsidRPr="00A07B2B" w14:paraId="78477FCC"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7FC8"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C9"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CA"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C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r>
      <w:tr w:rsidR="0053636B" w:rsidRPr="00A07B2B" w14:paraId="78477FD1"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7FCD"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CE"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C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7FD0"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r>
    </w:tbl>
    <w:p w14:paraId="78477FD2"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Jekk xi waħda mill-persuni msemmija hawn fuq ma tkunx tista’ twettaq id-dmirijiet tagħha, jinħatar sostitut mingħajr dewmien.</w:t>
      </w:r>
      <w:proofErr w:type="gramEnd"/>
      <w:r w:rsidRPr="00A07B2B">
        <w:rPr>
          <w:rFonts w:asciiTheme="majorHAnsi" w:eastAsia="Times New Roman" w:hAnsiTheme="majorHAnsi" w:cs="Times New Roman"/>
          <w:color w:val="000000"/>
          <w:lang w:eastAsia="en-GB"/>
        </w:rPr>
        <w:t xml:space="preserve"> </w:t>
      </w:r>
      <w:proofErr w:type="gramStart"/>
      <w:r w:rsidRPr="00A07B2B">
        <w:rPr>
          <w:rFonts w:asciiTheme="majorHAnsi" w:eastAsia="Times New Roman" w:hAnsiTheme="majorHAnsi" w:cs="Times New Roman"/>
          <w:color w:val="000000"/>
          <w:lang w:eastAsia="en-GB"/>
        </w:rPr>
        <w:t>Għandha tingħata u tiġi annessa ma’ dan il-ftehim notifika bil-miktub ta’ dan it-tibdil lill-partijiet kollha kkonċernati.</w:t>
      </w:r>
      <w:proofErr w:type="gramEnd"/>
    </w:p>
    <w:p w14:paraId="6C759031"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D3"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6.   Membri tas-SIK </w:t>
      </w:r>
    </w:p>
    <w:p w14:paraId="78477FD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Minbarra l-persuni msemmija fil-punt 5, il-partijiet għandhom jipprovdu lista tal-membri tas-SIK f’anness apposta għal dan il-ftehim</w:t>
      </w:r>
      <w:hyperlink r:id="rId21" w:anchor="ntr11-C_2017018MT.01000201-E0011" w:history="1">
        <w:r w:rsidRPr="00A07B2B">
          <w:rPr>
            <w:rFonts w:asciiTheme="majorHAnsi" w:eastAsia="Times New Roman" w:hAnsiTheme="majorHAnsi" w:cs="Times New Roman"/>
            <w:color w:val="0000FF"/>
            <w:u w:val="single"/>
            <w:lang w:eastAsia="en-GB"/>
          </w:rPr>
          <w:t> (</w:t>
        </w:r>
        <w:r w:rsidRPr="00A07B2B">
          <w:rPr>
            <w:rFonts w:asciiTheme="majorHAnsi" w:eastAsia="Times New Roman" w:hAnsiTheme="majorHAnsi" w:cs="Times New Roman"/>
            <w:color w:val="0000FF"/>
            <w:u w:val="single"/>
            <w:vertAlign w:val="superscript"/>
            <w:lang w:eastAsia="en-GB"/>
          </w:rPr>
          <w:t>11</w:t>
        </w:r>
        <w:r w:rsidRPr="00A07B2B">
          <w:rPr>
            <w:rFonts w:asciiTheme="majorHAnsi" w:eastAsia="Times New Roman" w:hAnsiTheme="majorHAnsi" w:cs="Times New Roman"/>
            <w:color w:val="0000FF"/>
            <w:u w:val="single"/>
            <w:lang w:eastAsia="en-GB"/>
          </w:rPr>
          <w:t>)</w:t>
        </w:r>
      </w:hyperlink>
      <w:r w:rsidRPr="00A07B2B">
        <w:rPr>
          <w:rFonts w:asciiTheme="majorHAnsi" w:eastAsia="Times New Roman" w:hAnsiTheme="majorHAnsi" w:cs="Times New Roman"/>
          <w:color w:val="000000"/>
          <w:lang w:eastAsia="en-GB"/>
        </w:rPr>
        <w:t>.</w:t>
      </w:r>
      <w:proofErr w:type="gramEnd"/>
    </w:p>
    <w:p w14:paraId="78477FD5"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Jekk xi wieħed mill-membri tas-SIK ma jkunx jista’ jwettaq id-dmirijiet tiegħu, jinħatar sostitut mingħajr dewmien permezz ta’ notifika bil-miktub mibgħuta mill-mexxej kompetenti tas-SIK.</w:t>
      </w:r>
      <w:proofErr w:type="gramEnd"/>
    </w:p>
    <w:p w14:paraId="75298B3A"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D6"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7.   Parteċipanti fis-SIK </w:t>
      </w:r>
    </w:p>
    <w:p w14:paraId="78477FD7"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xml:space="preserve">Il-Partijiet għas-SIK jaqblu li jinvolvu </w:t>
      </w:r>
      <w:r w:rsidRPr="00973C00">
        <w:rPr>
          <w:rFonts w:asciiTheme="majorHAnsi" w:eastAsia="Times New Roman" w:hAnsiTheme="majorHAnsi" w:cs="Times New Roman"/>
          <w:b/>
          <w:color w:val="000000"/>
          <w:lang w:eastAsia="en-GB"/>
        </w:rPr>
        <w:t>[</w:t>
      </w:r>
      <w:r w:rsidRPr="00973C00">
        <w:rPr>
          <w:rFonts w:asciiTheme="majorHAnsi" w:eastAsia="Times New Roman" w:hAnsiTheme="majorHAnsi" w:cs="Times New Roman"/>
          <w:b/>
          <w:iCs/>
          <w:color w:val="000000"/>
          <w:lang w:eastAsia="en-GB"/>
        </w:rPr>
        <w:t xml:space="preserve">Daħħal </w:t>
      </w:r>
      <w:proofErr w:type="gramStart"/>
      <w:r w:rsidRPr="00973C00">
        <w:rPr>
          <w:rFonts w:asciiTheme="majorHAnsi" w:eastAsia="Times New Roman" w:hAnsiTheme="majorHAnsi" w:cs="Times New Roman"/>
          <w:b/>
          <w:iCs/>
          <w:color w:val="000000"/>
          <w:lang w:eastAsia="en-GB"/>
        </w:rPr>
        <w:t>eż.,</w:t>
      </w:r>
      <w:proofErr w:type="gramEnd"/>
      <w:r w:rsidRPr="00973C00">
        <w:rPr>
          <w:rFonts w:asciiTheme="majorHAnsi" w:eastAsia="Times New Roman" w:hAnsiTheme="majorHAnsi" w:cs="Times New Roman"/>
          <w:b/>
          <w:iCs/>
          <w:color w:val="000000"/>
          <w:lang w:eastAsia="en-GB"/>
        </w:rPr>
        <w:t xml:space="preserve"> l-Eurojust, l-Europol, l-OLAF…</w:t>
      </w:r>
      <w:r w:rsidRPr="00973C00">
        <w:rPr>
          <w:rFonts w:asciiTheme="majorHAnsi" w:eastAsia="Times New Roman" w:hAnsiTheme="majorHAnsi" w:cs="Times New Roman"/>
          <w:b/>
          <w:color w:val="000000"/>
          <w:lang w:eastAsia="en-GB"/>
        </w:rPr>
        <w:t>]</w:t>
      </w:r>
      <w:r w:rsidRPr="00A07B2B">
        <w:rPr>
          <w:rFonts w:asciiTheme="majorHAnsi" w:eastAsia="Times New Roman" w:hAnsiTheme="majorHAnsi" w:cs="Times New Roman"/>
          <w:color w:val="000000"/>
          <w:lang w:eastAsia="en-GB"/>
        </w:rPr>
        <w:t xml:space="preserve"> bħala parteċipanti fis-SIK. </w:t>
      </w:r>
      <w:proofErr w:type="gramStart"/>
      <w:r w:rsidRPr="00A07B2B">
        <w:rPr>
          <w:rFonts w:asciiTheme="majorHAnsi" w:eastAsia="Times New Roman" w:hAnsiTheme="majorHAnsi" w:cs="Times New Roman"/>
          <w:color w:val="000000"/>
          <w:lang w:eastAsia="en-GB"/>
        </w:rPr>
        <w:t>Arranġamenti speċifiċi relatati mal-parteċipazzjoni ta’ [</w:t>
      </w:r>
      <w:r w:rsidRPr="00A07B2B">
        <w:rPr>
          <w:rFonts w:asciiTheme="majorHAnsi" w:eastAsia="Times New Roman" w:hAnsiTheme="majorHAnsi" w:cs="Times New Roman"/>
          <w:i/>
          <w:iCs/>
          <w:color w:val="000000"/>
          <w:lang w:eastAsia="en-GB"/>
        </w:rPr>
        <w:t>Daħħal l-isem</w:t>
      </w:r>
      <w:r w:rsidRPr="00A07B2B">
        <w:rPr>
          <w:rFonts w:asciiTheme="majorHAnsi" w:eastAsia="Times New Roman" w:hAnsiTheme="majorHAnsi" w:cs="Times New Roman"/>
          <w:color w:val="000000"/>
          <w:lang w:eastAsia="en-GB"/>
        </w:rPr>
        <w:t>] għandhom jiġu ttrattati fl-appendiċi rilevanti għal dan il-ftehim.</w:t>
      </w:r>
      <w:proofErr w:type="gramEnd"/>
    </w:p>
    <w:p w14:paraId="55CF31C5"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D8"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8.   Ġbir ta’ informazzjoni u evidenza </w:t>
      </w:r>
    </w:p>
    <w:p w14:paraId="78477FD9"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Il-mexxejja tas-SIK jistgħu jaqblu dwar proċeduri speċifiċi li għandhom jiġu segwiti fir-rigward tal-ġbir ta’ informazzjoni u evidenza mis-SIK fl-Istati li topera fihom.</w:t>
      </w:r>
      <w:proofErr w:type="gramEnd"/>
    </w:p>
    <w:p w14:paraId="78477FDA"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Il-partijiet jinkarigaw lill-mexxejja tas-SIK bil-kompitu li jagħtu pariri dwar il-ksib ta’ evidenza.</w:t>
      </w:r>
      <w:proofErr w:type="gramEnd"/>
    </w:p>
    <w:p w14:paraId="08B53C98"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DB"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9.   Aċċess għall-informazzjoni u l-evidenza </w:t>
      </w:r>
    </w:p>
    <w:p w14:paraId="78477FD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Il-mexxejja tas-SIK għandhom jispeċifikaw il-proċessi u l-proċeduri li għandhom jiġu segwiti fir-rigward tal-kondiviżjoni bejniethom ta’ informazzjoni u evidenza miksuba skont is-SIK f’kull Stat Membru.</w:t>
      </w:r>
      <w:proofErr w:type="gramEnd"/>
    </w:p>
    <w:p w14:paraId="78477FDD"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973C00">
        <w:rPr>
          <w:rFonts w:asciiTheme="majorHAnsi" w:eastAsia="Times New Roman" w:hAnsiTheme="majorHAnsi" w:cs="Times New Roman"/>
          <w:color w:val="000000"/>
          <w:sz w:val="20"/>
          <w:szCs w:val="20"/>
          <w:lang w:eastAsia="en-GB"/>
        </w:rPr>
        <w:t>[</w:t>
      </w:r>
      <w:r w:rsidRPr="00973C00">
        <w:rPr>
          <w:rFonts w:asciiTheme="majorHAnsi" w:eastAsia="Times New Roman" w:hAnsiTheme="majorHAnsi" w:cs="Times New Roman"/>
          <w:i/>
          <w:iCs/>
          <w:color w:val="000000"/>
          <w:sz w:val="20"/>
          <w:szCs w:val="20"/>
          <w:lang w:eastAsia="en-GB"/>
        </w:rPr>
        <w:t xml:space="preserve">Barra </w:t>
      </w:r>
      <w:proofErr w:type="gramStart"/>
      <w:r w:rsidRPr="00973C00">
        <w:rPr>
          <w:rFonts w:asciiTheme="majorHAnsi" w:eastAsia="Times New Roman" w:hAnsiTheme="majorHAnsi" w:cs="Times New Roman"/>
          <w:i/>
          <w:iCs/>
          <w:color w:val="000000"/>
          <w:sz w:val="20"/>
          <w:szCs w:val="20"/>
          <w:lang w:eastAsia="en-GB"/>
        </w:rPr>
        <w:t>minn</w:t>
      </w:r>
      <w:proofErr w:type="gramEnd"/>
      <w:r w:rsidRPr="00973C00">
        <w:rPr>
          <w:rFonts w:asciiTheme="majorHAnsi" w:eastAsia="Times New Roman" w:hAnsiTheme="majorHAnsi" w:cs="Times New Roman"/>
          <w:i/>
          <w:iCs/>
          <w:color w:val="000000"/>
          <w:sz w:val="20"/>
          <w:szCs w:val="20"/>
          <w:lang w:eastAsia="en-GB"/>
        </w:rPr>
        <w:t xml:space="preserve"> hekk, il-partijiet jistgħu jaqblu dwar klawżola li fiha regoli aktar speċifiċi dwar l-aċċess, l-immaniġġar u l-użu ta’ informazzjoni u evidenza. Tali klawżola tista’ b’mod partikolari titqies xierqa </w:t>
      </w:r>
      <w:proofErr w:type="gramStart"/>
      <w:r w:rsidRPr="00973C00">
        <w:rPr>
          <w:rFonts w:asciiTheme="majorHAnsi" w:eastAsia="Times New Roman" w:hAnsiTheme="majorHAnsi" w:cs="Times New Roman"/>
          <w:i/>
          <w:iCs/>
          <w:color w:val="000000"/>
          <w:sz w:val="20"/>
          <w:szCs w:val="20"/>
          <w:lang w:eastAsia="en-GB"/>
        </w:rPr>
        <w:t>meta</w:t>
      </w:r>
      <w:proofErr w:type="gramEnd"/>
      <w:r w:rsidRPr="00973C00">
        <w:rPr>
          <w:rFonts w:asciiTheme="majorHAnsi" w:eastAsia="Times New Roman" w:hAnsiTheme="majorHAnsi" w:cs="Times New Roman"/>
          <w:i/>
          <w:iCs/>
          <w:color w:val="000000"/>
          <w:sz w:val="20"/>
          <w:szCs w:val="20"/>
          <w:lang w:eastAsia="en-GB"/>
        </w:rPr>
        <w:t xml:space="preserve"> s-SIK la tkun ibbażata fuq il-Konvenzjoni tal-UE u lanqas fuq id-Deċiżjoni Kwadru (li diġà jinkludu dispożizzjonijiet speċifiċi f’dan ir-rigward – ara l-Artikolu 13(10) tal-Konvenzjoni).</w:t>
      </w:r>
      <w:r w:rsidRPr="00973C00">
        <w:rPr>
          <w:rFonts w:asciiTheme="majorHAnsi" w:eastAsia="Times New Roman" w:hAnsiTheme="majorHAnsi" w:cs="Times New Roman"/>
          <w:color w:val="000000"/>
          <w:sz w:val="20"/>
          <w:szCs w:val="20"/>
          <w:lang w:eastAsia="en-GB"/>
        </w:rPr>
        <w:t>]</w:t>
      </w:r>
    </w:p>
    <w:p w14:paraId="26AAE514" w14:textId="77777777" w:rsidR="00973C00" w:rsidRPr="007D4677"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DE"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nl-NL" w:eastAsia="en-GB"/>
        </w:rPr>
      </w:pPr>
      <w:r w:rsidRPr="00A07B2B">
        <w:rPr>
          <w:rFonts w:asciiTheme="majorHAnsi" w:eastAsia="Times New Roman" w:hAnsiTheme="majorHAnsi" w:cs="Times New Roman"/>
          <w:b/>
          <w:bCs/>
          <w:color w:val="000000"/>
          <w:lang w:val="nl-NL" w:eastAsia="en-GB"/>
        </w:rPr>
        <w:t xml:space="preserve">10.   Skambju ta’ informazzjoni u evidenza miksuba qabel is-SIK </w:t>
      </w:r>
    </w:p>
    <w:p w14:paraId="78477FD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Informazzjoni jew evidenza disponibbli diġà fil-mument tad-dħul fis-seħħ ta’ dan il-Ftehim, u li tirrigwarda l-investigazzjoni deskritta f’dan il-Ftehim, tista’ tiġi kondiviża bejn il-partijiet fil-qafas ta’ dan il-ftehim.</w:t>
      </w:r>
    </w:p>
    <w:p w14:paraId="0522FFC5" w14:textId="77777777" w:rsidR="00973C00" w:rsidRDefault="00973C00" w:rsidP="0053636B">
      <w:pPr>
        <w:spacing w:before="240" w:after="120" w:line="240" w:lineRule="auto"/>
        <w:jc w:val="both"/>
        <w:rPr>
          <w:rFonts w:asciiTheme="majorHAnsi" w:eastAsia="Times New Roman" w:hAnsiTheme="majorHAnsi" w:cs="Times New Roman"/>
          <w:b/>
          <w:bCs/>
          <w:color w:val="000000"/>
          <w:lang w:val="nl-NL" w:eastAsia="en-GB"/>
        </w:rPr>
      </w:pPr>
    </w:p>
    <w:p w14:paraId="78477FE0"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nl-NL" w:eastAsia="en-GB"/>
        </w:rPr>
      </w:pPr>
      <w:r w:rsidRPr="00A07B2B">
        <w:rPr>
          <w:rFonts w:asciiTheme="majorHAnsi" w:eastAsia="Times New Roman" w:hAnsiTheme="majorHAnsi" w:cs="Times New Roman"/>
          <w:b/>
          <w:bCs/>
          <w:color w:val="000000"/>
          <w:lang w:val="nl-NL" w:eastAsia="en-GB"/>
        </w:rPr>
        <w:t xml:space="preserve">11.   Informazzjoni u evidenza miksuba minn Stati mhux parteċipanti fis-SIK </w:t>
      </w:r>
    </w:p>
    <w:p w14:paraId="78477FE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nl-NL" w:eastAsia="en-GB"/>
        </w:rPr>
      </w:pPr>
      <w:r w:rsidRPr="00A07B2B">
        <w:rPr>
          <w:rFonts w:asciiTheme="majorHAnsi" w:eastAsia="Times New Roman" w:hAnsiTheme="majorHAnsi" w:cs="Times New Roman"/>
          <w:color w:val="000000"/>
          <w:lang w:val="nl-NL" w:eastAsia="en-GB"/>
        </w:rPr>
        <w:t xml:space="preserve">Jekk tinqala’ l-ħtieġa li talba għal assistenza legali reċiproka tintbagħat lil Stat mhux parteċipanti fis-SIK, l-Istat rikjedenti għandu jikkunsidra li jfittex il-qbil </w:t>
      </w:r>
      <w:proofErr w:type="gramStart"/>
      <w:r w:rsidRPr="00A07B2B">
        <w:rPr>
          <w:rFonts w:asciiTheme="majorHAnsi" w:eastAsia="Times New Roman" w:hAnsiTheme="majorHAnsi" w:cs="Times New Roman"/>
          <w:color w:val="000000"/>
          <w:lang w:val="nl-NL" w:eastAsia="en-GB"/>
        </w:rPr>
        <w:t>tal-Istat</w:t>
      </w:r>
      <w:proofErr w:type="gramEnd"/>
      <w:r w:rsidRPr="00A07B2B">
        <w:rPr>
          <w:rFonts w:asciiTheme="majorHAnsi" w:eastAsia="Times New Roman" w:hAnsiTheme="majorHAnsi" w:cs="Times New Roman"/>
          <w:color w:val="000000"/>
          <w:lang w:val="nl-NL" w:eastAsia="en-GB"/>
        </w:rPr>
        <w:t xml:space="preserve"> rikjest biex jikkondividi mal-parti/partijiet l-oħra tas-SIK l-informazzjoni jew l-evidenza miksuba bħala riżultat tal-eżekuzzjoni tat-talba.</w:t>
      </w:r>
    </w:p>
    <w:p w14:paraId="78477FE2"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 xml:space="preserve">12.   Arranġamenti speċifiċi relatati ma’ membri ssekondati </w:t>
      </w:r>
    </w:p>
    <w:p w14:paraId="78477FE3"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val="fr-FR" w:eastAsia="en-GB"/>
        </w:rPr>
      </w:pPr>
      <w:r w:rsidRPr="00973C00">
        <w:rPr>
          <w:rFonts w:asciiTheme="majorHAnsi" w:eastAsia="Times New Roman" w:hAnsiTheme="majorHAnsi" w:cs="Times New Roman"/>
          <w:color w:val="000000"/>
          <w:sz w:val="20"/>
          <w:szCs w:val="20"/>
          <w:lang w:val="fr-FR" w:eastAsia="en-GB"/>
        </w:rPr>
        <w:lastRenderedPageBreak/>
        <w:t>[</w:t>
      </w:r>
      <w:r w:rsidRPr="00973C00">
        <w:rPr>
          <w:rFonts w:asciiTheme="majorHAnsi" w:eastAsia="Times New Roman" w:hAnsiTheme="majorHAnsi" w:cs="Times New Roman"/>
          <w:i/>
          <w:iCs/>
          <w:color w:val="000000"/>
          <w:sz w:val="20"/>
          <w:szCs w:val="20"/>
          <w:lang w:val="fr-FR" w:eastAsia="en-GB"/>
        </w:rPr>
        <w:t>Fejn jitqies xieraq, il-partijiet jistgħu, skont din il-klawżola, jaqblu dwar il-kondizzjonijiet speċifiċi li skonthom il-membri ssekondati jistgħu:</w:t>
      </w:r>
      <w:r w:rsidRPr="00973C00">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53636B" w:rsidRPr="00A07B2B" w14:paraId="78477FE6" w14:textId="77777777" w:rsidTr="0053636B">
        <w:trPr>
          <w:tblCellSpacing w:w="0" w:type="dxa"/>
        </w:trPr>
        <w:tc>
          <w:tcPr>
            <w:tcW w:w="0" w:type="auto"/>
            <w:hideMark/>
          </w:tcPr>
          <w:p w14:paraId="78477FE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0" w:type="auto"/>
            <w:hideMark/>
          </w:tcPr>
          <w:p w14:paraId="78477FE5" w14:textId="77777777" w:rsidR="0053636B" w:rsidRPr="00A07B2B" w:rsidRDefault="0053636B" w:rsidP="00973C00">
            <w:pPr>
              <w:spacing w:before="120" w:after="0" w:line="240" w:lineRule="auto"/>
              <w:ind w:left="773"/>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jwettqu investigazzjonijiet – inkluż b’mod partikolari miżuri ta’ koerċizzjoni- fl-Istat ta’ operazzjoni (jekk jitqies xieraq, jistgħu jiġu kkwotati leġislazzjonijiet domestiċi hawnhekk jew, alternattivament, jiġu annessi ma’ dan il-Ftehim)</w:t>
            </w:r>
            <w:r w:rsidRPr="00A07B2B">
              <w:rPr>
                <w:rFonts w:asciiTheme="majorHAnsi" w:eastAsia="Times New Roman" w:hAnsiTheme="majorHAnsi" w:cs="Times New Roman"/>
                <w:color w:val="000000"/>
                <w:lang w:eastAsia="en-GB"/>
              </w:rPr>
              <w:t xml:space="preserve"> </w:t>
            </w:r>
          </w:p>
        </w:tc>
      </w:tr>
    </w:tbl>
    <w:p w14:paraId="78477FE7"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68"/>
        <w:gridCol w:w="8658"/>
      </w:tblGrid>
      <w:tr w:rsidR="0053636B" w:rsidRPr="00A07B2B" w14:paraId="78477FEA" w14:textId="77777777" w:rsidTr="0053636B">
        <w:trPr>
          <w:tblCellSpacing w:w="0" w:type="dxa"/>
        </w:trPr>
        <w:tc>
          <w:tcPr>
            <w:tcW w:w="0" w:type="auto"/>
            <w:hideMark/>
          </w:tcPr>
          <w:p w14:paraId="78477FE8"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0" w:type="auto"/>
            <w:hideMark/>
          </w:tcPr>
          <w:p w14:paraId="78477FE9" w14:textId="77777777" w:rsidR="0053636B" w:rsidRPr="00A07B2B" w:rsidRDefault="0053636B" w:rsidP="00973C00">
            <w:pPr>
              <w:spacing w:before="120" w:after="0" w:line="240" w:lineRule="auto"/>
              <w:ind w:firstLine="625"/>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jitolbu miżuri li għandhom jitwettqu fl-Istat ta’ sekondar</w:t>
            </w:r>
            <w:r w:rsidRPr="00A07B2B">
              <w:rPr>
                <w:rFonts w:asciiTheme="majorHAnsi" w:eastAsia="Times New Roman" w:hAnsiTheme="majorHAnsi" w:cs="Times New Roman"/>
                <w:color w:val="000000"/>
                <w:lang w:eastAsia="en-GB"/>
              </w:rPr>
              <w:t xml:space="preserve"> </w:t>
            </w:r>
          </w:p>
        </w:tc>
      </w:tr>
    </w:tbl>
    <w:p w14:paraId="78477FEB"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4948" w:type="pct"/>
        <w:tblCellSpacing w:w="0" w:type="dxa"/>
        <w:tblCellMar>
          <w:left w:w="0" w:type="dxa"/>
          <w:right w:w="0" w:type="dxa"/>
        </w:tblCellMar>
        <w:tblLook w:val="04A0" w:firstRow="1" w:lastRow="0" w:firstColumn="1" w:lastColumn="0" w:noHBand="0" w:noVBand="1"/>
      </w:tblPr>
      <w:tblGrid>
        <w:gridCol w:w="993"/>
        <w:gridCol w:w="7939"/>
      </w:tblGrid>
      <w:tr w:rsidR="0053636B" w:rsidRPr="00A07B2B" w14:paraId="78477FEE" w14:textId="77777777" w:rsidTr="00973C00">
        <w:trPr>
          <w:tblCellSpacing w:w="0" w:type="dxa"/>
        </w:trPr>
        <w:tc>
          <w:tcPr>
            <w:tcW w:w="556" w:type="pct"/>
            <w:hideMark/>
          </w:tcPr>
          <w:p w14:paraId="78477FE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4444" w:type="pct"/>
            <w:hideMark/>
          </w:tcPr>
          <w:p w14:paraId="78477FED"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jaqsmu informazzjoni miġbura mill-iskwadra</w:t>
            </w:r>
            <w:r w:rsidRPr="00A07B2B">
              <w:rPr>
                <w:rFonts w:asciiTheme="majorHAnsi" w:eastAsia="Times New Roman" w:hAnsiTheme="majorHAnsi" w:cs="Times New Roman"/>
                <w:color w:val="000000"/>
                <w:lang w:eastAsia="en-GB"/>
              </w:rPr>
              <w:t xml:space="preserve"> </w:t>
            </w:r>
          </w:p>
        </w:tc>
      </w:tr>
    </w:tbl>
    <w:p w14:paraId="78477FEF"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82"/>
        <w:gridCol w:w="8044"/>
      </w:tblGrid>
      <w:tr w:rsidR="0053636B" w:rsidRPr="00A07B2B" w14:paraId="78477FF2" w14:textId="77777777" w:rsidTr="0053636B">
        <w:trPr>
          <w:tblCellSpacing w:w="0" w:type="dxa"/>
        </w:trPr>
        <w:tc>
          <w:tcPr>
            <w:tcW w:w="0" w:type="auto"/>
            <w:hideMark/>
          </w:tcPr>
          <w:p w14:paraId="78477FF0"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0" w:type="auto"/>
            <w:hideMark/>
          </w:tcPr>
          <w:p w14:paraId="78477FF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jġorru/jużaw armi</w:t>
            </w:r>
            <w:r w:rsidRPr="00A07B2B">
              <w:rPr>
                <w:rFonts w:asciiTheme="majorHAnsi" w:eastAsia="Times New Roman" w:hAnsiTheme="majorHAnsi" w:cs="Times New Roman"/>
                <w:color w:val="000000"/>
                <w:lang w:eastAsia="en-GB"/>
              </w:rPr>
              <w:t>]</w:t>
            </w:r>
          </w:p>
        </w:tc>
      </w:tr>
    </w:tbl>
    <w:p w14:paraId="2ABAD154"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F3"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13.   Emendi għall-ftehim </w:t>
      </w:r>
    </w:p>
    <w:p w14:paraId="78477FF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Dan il-ftehim jista’ jiġi emendat bil-kunsens reċiproku bejn il-partijiet.</w:t>
      </w:r>
      <w:proofErr w:type="gramEnd"/>
      <w:r w:rsidRPr="00A07B2B">
        <w:rPr>
          <w:rFonts w:asciiTheme="majorHAnsi" w:eastAsia="Times New Roman" w:hAnsiTheme="majorHAnsi" w:cs="Times New Roman"/>
          <w:color w:val="000000"/>
          <w:lang w:eastAsia="en-GB"/>
        </w:rPr>
        <w:t xml:space="preserve"> </w:t>
      </w:r>
      <w:proofErr w:type="gramStart"/>
      <w:r w:rsidRPr="00A07B2B">
        <w:rPr>
          <w:rFonts w:asciiTheme="majorHAnsi" w:eastAsia="Times New Roman" w:hAnsiTheme="majorHAnsi" w:cs="Times New Roman"/>
          <w:color w:val="000000"/>
          <w:lang w:eastAsia="en-GB"/>
        </w:rPr>
        <w:t>Sakemm mhux iddikjarat mod ieħor f’dan il-Ftehim, l-emendi jistgħu jsiru fi kwalunkwe forma bil-miktub maqbula bejn il-partijiet</w:t>
      </w:r>
      <w:hyperlink r:id="rId22" w:anchor="ntr12-C_2017018MT.01000201-E0012" w:history="1">
        <w:r w:rsidRPr="00A07B2B">
          <w:rPr>
            <w:rFonts w:asciiTheme="majorHAnsi" w:eastAsia="Times New Roman" w:hAnsiTheme="majorHAnsi" w:cs="Times New Roman"/>
            <w:color w:val="0000FF"/>
            <w:u w:val="single"/>
            <w:lang w:eastAsia="en-GB"/>
          </w:rPr>
          <w:t> (</w:t>
        </w:r>
        <w:r w:rsidRPr="00A07B2B">
          <w:rPr>
            <w:rFonts w:asciiTheme="majorHAnsi" w:eastAsia="Times New Roman" w:hAnsiTheme="majorHAnsi" w:cs="Times New Roman"/>
            <w:color w:val="0000FF"/>
            <w:u w:val="single"/>
            <w:vertAlign w:val="superscript"/>
            <w:lang w:eastAsia="en-GB"/>
          </w:rPr>
          <w:t>12</w:t>
        </w:r>
        <w:r w:rsidRPr="00A07B2B">
          <w:rPr>
            <w:rFonts w:asciiTheme="majorHAnsi" w:eastAsia="Times New Roman" w:hAnsiTheme="majorHAnsi" w:cs="Times New Roman"/>
            <w:color w:val="0000FF"/>
            <w:u w:val="single"/>
            <w:lang w:eastAsia="en-GB"/>
          </w:rPr>
          <w:t>)</w:t>
        </w:r>
      </w:hyperlink>
      <w:r w:rsidRPr="00A07B2B">
        <w:rPr>
          <w:rFonts w:asciiTheme="majorHAnsi" w:eastAsia="Times New Roman" w:hAnsiTheme="majorHAnsi" w:cs="Times New Roman"/>
          <w:color w:val="000000"/>
          <w:lang w:eastAsia="en-GB"/>
        </w:rPr>
        <w:t>.</w:t>
      </w:r>
      <w:proofErr w:type="gramEnd"/>
    </w:p>
    <w:p w14:paraId="312C52D2"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7FF5"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14.   Konsultazzjoni u koordinazzjoni </w:t>
      </w:r>
    </w:p>
    <w:p w14:paraId="78477FF6"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xml:space="preserve">Il-partijiet ser jiżguraw li jikkonsultaw ma’ xulxin kull </w:t>
      </w:r>
      <w:proofErr w:type="gramStart"/>
      <w:r w:rsidRPr="00A07B2B">
        <w:rPr>
          <w:rFonts w:asciiTheme="majorHAnsi" w:eastAsia="Times New Roman" w:hAnsiTheme="majorHAnsi" w:cs="Times New Roman"/>
          <w:color w:val="000000"/>
          <w:lang w:eastAsia="en-GB"/>
        </w:rPr>
        <w:t>meta</w:t>
      </w:r>
      <w:proofErr w:type="gramEnd"/>
      <w:r w:rsidRPr="00A07B2B">
        <w:rPr>
          <w:rFonts w:asciiTheme="majorHAnsi" w:eastAsia="Times New Roman" w:hAnsiTheme="majorHAnsi" w:cs="Times New Roman"/>
          <w:color w:val="000000"/>
          <w:lang w:eastAsia="en-GB"/>
        </w:rPr>
        <w:t xml:space="preserve"> meħtieġ għall-koordinazzjoni tal-attivitajiet tal-iskwadra, inkluż, iżda mhux limitat għal:</w:t>
      </w:r>
    </w:p>
    <w:tbl>
      <w:tblPr>
        <w:tblW w:w="5000" w:type="pct"/>
        <w:tblCellSpacing w:w="0" w:type="dxa"/>
        <w:tblCellMar>
          <w:left w:w="0" w:type="dxa"/>
          <w:right w:w="0" w:type="dxa"/>
        </w:tblCellMar>
        <w:tblLook w:val="04A0" w:firstRow="1" w:lastRow="0" w:firstColumn="1" w:lastColumn="0" w:noHBand="0" w:noVBand="1"/>
      </w:tblPr>
      <w:tblGrid>
        <w:gridCol w:w="329"/>
        <w:gridCol w:w="8697"/>
      </w:tblGrid>
      <w:tr w:rsidR="0053636B" w:rsidRPr="00A07B2B" w14:paraId="78477FF9" w14:textId="77777777" w:rsidTr="0053636B">
        <w:trPr>
          <w:tblCellSpacing w:w="0" w:type="dxa"/>
        </w:trPr>
        <w:tc>
          <w:tcPr>
            <w:tcW w:w="0" w:type="auto"/>
            <w:hideMark/>
          </w:tcPr>
          <w:p w14:paraId="78477FF7"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0" w:type="auto"/>
            <w:hideMark/>
          </w:tcPr>
          <w:p w14:paraId="78477FF8" w14:textId="77777777" w:rsidR="0053636B" w:rsidRPr="00A07B2B" w:rsidRDefault="0053636B" w:rsidP="00973C00">
            <w:pPr>
              <w:spacing w:before="120" w:after="0" w:line="240" w:lineRule="auto"/>
              <w:ind w:left="92"/>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ir-reviżjoni tal-progress miksub u l-prestazzjoni tal-iskwadra</w:t>
            </w:r>
          </w:p>
        </w:tc>
      </w:tr>
    </w:tbl>
    <w:p w14:paraId="78477FFA"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88"/>
        <w:gridCol w:w="8638"/>
      </w:tblGrid>
      <w:tr w:rsidR="0053636B" w:rsidRPr="00A07B2B" w14:paraId="78477FFD" w14:textId="77777777" w:rsidTr="0053636B">
        <w:trPr>
          <w:tblCellSpacing w:w="0" w:type="dxa"/>
        </w:trPr>
        <w:tc>
          <w:tcPr>
            <w:tcW w:w="0" w:type="auto"/>
            <w:hideMark/>
          </w:tcPr>
          <w:p w14:paraId="78477FF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0" w:type="auto"/>
            <w:hideMark/>
          </w:tcPr>
          <w:p w14:paraId="78477FFC" w14:textId="77777777" w:rsidR="0053636B" w:rsidRPr="00A07B2B" w:rsidRDefault="0053636B" w:rsidP="00973C00">
            <w:pPr>
              <w:spacing w:before="120" w:after="0" w:line="240" w:lineRule="auto"/>
              <w:ind w:firstLine="38"/>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it-twaqqit u l-metodu ta’ intervent mill-investigaturi</w:t>
            </w:r>
          </w:p>
        </w:tc>
      </w:tr>
    </w:tbl>
    <w:p w14:paraId="78477FFE"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26"/>
        <w:gridCol w:w="8600"/>
      </w:tblGrid>
      <w:tr w:rsidR="0053636B" w:rsidRPr="00A07B2B" w14:paraId="78478001" w14:textId="77777777" w:rsidTr="00973C00">
        <w:trPr>
          <w:tblCellSpacing w:w="0" w:type="dxa"/>
        </w:trPr>
        <w:tc>
          <w:tcPr>
            <w:tcW w:w="236" w:type="pct"/>
            <w:hideMark/>
          </w:tcPr>
          <w:p w14:paraId="78477FF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c>
          <w:tcPr>
            <w:tcW w:w="4764" w:type="pct"/>
            <w:hideMark/>
          </w:tcPr>
          <w:p w14:paraId="78478000"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l-aħjar</w:t>
            </w:r>
            <w:proofErr w:type="gramEnd"/>
            <w:r w:rsidRPr="00A07B2B">
              <w:rPr>
                <w:rFonts w:asciiTheme="majorHAnsi" w:eastAsia="Times New Roman" w:hAnsiTheme="majorHAnsi" w:cs="Times New Roman"/>
                <w:color w:val="000000"/>
                <w:lang w:eastAsia="en-GB"/>
              </w:rPr>
              <w:t xml:space="preserve"> mod biex iwettqu proċedimenti legali eventwali, il-kunsiderazzjoni ta’ post xieraq għall-proċess, u l-konfiska.</w:t>
            </w:r>
          </w:p>
        </w:tc>
      </w:tr>
    </w:tbl>
    <w:p w14:paraId="5FEA074E"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8002"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15.   Komunikazzjoni mal-mezzi tax-xandir </w:t>
      </w:r>
    </w:p>
    <w:p w14:paraId="78478003"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Jekk ikun previst, it-twaqqit u l-kontenut tal-komunikazzjoni mal-mezzi tax-xandir għandhom jiġu miftiehma bejn il-partijiet u segwiti mill-parteċipanti.</w:t>
      </w:r>
      <w:proofErr w:type="gramEnd"/>
    </w:p>
    <w:p w14:paraId="30271254"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8004"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16.   Evalwazzjoni </w:t>
      </w:r>
    </w:p>
    <w:p w14:paraId="78478005"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Il-partijiet jistgħu jikkunsidraw li jevalwaw il-prestazzjoni tas-SIK, l-aħjar prattika użata u t-tagħlimiet meħuda.</w:t>
      </w:r>
      <w:proofErr w:type="gramEnd"/>
      <w:r w:rsidRPr="00A07B2B">
        <w:rPr>
          <w:rFonts w:asciiTheme="majorHAnsi" w:eastAsia="Times New Roman" w:hAnsiTheme="majorHAnsi" w:cs="Times New Roman"/>
          <w:color w:val="000000"/>
          <w:lang w:eastAsia="en-GB"/>
        </w:rPr>
        <w:t xml:space="preserve"> </w:t>
      </w:r>
      <w:proofErr w:type="gramStart"/>
      <w:r w:rsidRPr="00A07B2B">
        <w:rPr>
          <w:rFonts w:asciiTheme="majorHAnsi" w:eastAsia="Times New Roman" w:hAnsiTheme="majorHAnsi" w:cs="Times New Roman"/>
          <w:color w:val="000000"/>
          <w:lang w:eastAsia="en-GB"/>
        </w:rPr>
        <w:t>Tista’ tiġi organizzata laqgħa apposta biex titwettaq l-evalwazzjoni.</w:t>
      </w:r>
      <w:proofErr w:type="gramEnd"/>
    </w:p>
    <w:p w14:paraId="78478006" w14:textId="62D50995"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973C00">
        <w:rPr>
          <w:rFonts w:asciiTheme="majorHAnsi" w:eastAsia="Times New Roman" w:hAnsiTheme="majorHAnsi" w:cs="Times New Roman"/>
          <w:color w:val="000000"/>
          <w:sz w:val="20"/>
          <w:szCs w:val="20"/>
          <w:lang w:eastAsia="en-GB"/>
        </w:rPr>
        <w:t>[</w:t>
      </w:r>
      <w:hyperlink r:id="rId23" w:history="1">
        <w:r w:rsidRPr="00973C00">
          <w:rPr>
            <w:rStyle w:val="Hyperlink"/>
            <w:rFonts w:asciiTheme="majorHAnsi" w:eastAsia="Times New Roman" w:hAnsiTheme="majorHAnsi" w:cs="Times New Roman"/>
            <w:i/>
            <w:iCs/>
            <w:sz w:val="20"/>
            <w:szCs w:val="20"/>
            <w:lang w:eastAsia="en-GB"/>
          </w:rPr>
          <w:t>F’dan il-kuntest, il-partijiet jistgħu jirreferu għall-formola ta’ evalwazzjoni tas-SIK speċifika żviluppata min-netwerk tal-UE ta’ esperti tas-SIK</w:t>
        </w:r>
      </w:hyperlink>
      <w:r w:rsidRPr="00973C00">
        <w:rPr>
          <w:rFonts w:asciiTheme="majorHAnsi" w:eastAsia="Times New Roman" w:hAnsiTheme="majorHAnsi" w:cs="Times New Roman"/>
          <w:i/>
          <w:iCs/>
          <w:color w:val="000000"/>
          <w:sz w:val="20"/>
          <w:szCs w:val="20"/>
          <w:lang w:eastAsia="en-GB"/>
        </w:rPr>
        <w:t>.</w:t>
      </w:r>
      <w:proofErr w:type="gramEnd"/>
      <w:r w:rsidRPr="00973C00">
        <w:rPr>
          <w:rFonts w:asciiTheme="majorHAnsi" w:eastAsia="Times New Roman" w:hAnsiTheme="majorHAnsi" w:cs="Times New Roman"/>
          <w:i/>
          <w:iCs/>
          <w:color w:val="000000"/>
          <w:sz w:val="20"/>
          <w:szCs w:val="20"/>
          <w:lang w:eastAsia="en-GB"/>
        </w:rPr>
        <w:t xml:space="preserve"> </w:t>
      </w:r>
      <w:proofErr w:type="gramStart"/>
      <w:r w:rsidRPr="00973C00">
        <w:rPr>
          <w:rFonts w:asciiTheme="majorHAnsi" w:eastAsia="Times New Roman" w:hAnsiTheme="majorHAnsi" w:cs="Times New Roman"/>
          <w:i/>
          <w:iCs/>
          <w:color w:val="000000"/>
          <w:sz w:val="20"/>
          <w:szCs w:val="20"/>
          <w:lang w:eastAsia="en-GB"/>
        </w:rPr>
        <w:t>Jista’ jintalab finanzjament mill-UE b’appoġġ għal-laqgħa ta’ evalwazzjoni.</w:t>
      </w:r>
      <w:r w:rsidRPr="00973C00">
        <w:rPr>
          <w:rFonts w:asciiTheme="majorHAnsi" w:eastAsia="Times New Roman" w:hAnsiTheme="majorHAnsi" w:cs="Times New Roman"/>
          <w:color w:val="000000"/>
          <w:sz w:val="20"/>
          <w:szCs w:val="20"/>
          <w:lang w:eastAsia="en-GB"/>
        </w:rPr>
        <w:t>]</w:t>
      </w:r>
      <w:proofErr w:type="gramEnd"/>
    </w:p>
    <w:p w14:paraId="21DD7B10"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8007"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17.   Arranġamenti speċifiċi </w:t>
      </w:r>
    </w:p>
    <w:p w14:paraId="78478008"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973C00">
        <w:rPr>
          <w:rFonts w:asciiTheme="majorHAnsi" w:eastAsia="Times New Roman" w:hAnsiTheme="majorHAnsi" w:cs="Times New Roman"/>
          <w:color w:val="000000"/>
          <w:sz w:val="20"/>
          <w:szCs w:val="20"/>
          <w:lang w:eastAsia="en-GB"/>
        </w:rPr>
        <w:t>[</w:t>
      </w:r>
      <w:r w:rsidRPr="00973C00">
        <w:rPr>
          <w:rFonts w:asciiTheme="majorHAnsi" w:eastAsia="Times New Roman" w:hAnsiTheme="majorHAnsi" w:cs="Times New Roman"/>
          <w:i/>
          <w:iCs/>
          <w:color w:val="000000"/>
          <w:sz w:val="20"/>
          <w:szCs w:val="20"/>
          <w:lang w:eastAsia="en-GB"/>
        </w:rPr>
        <w:t>Jekk jogħġbok daħħal, jekk applikabbli.</w:t>
      </w:r>
      <w:proofErr w:type="gramEnd"/>
      <w:r w:rsidRPr="00973C00">
        <w:rPr>
          <w:rFonts w:asciiTheme="majorHAnsi" w:eastAsia="Times New Roman" w:hAnsiTheme="majorHAnsi" w:cs="Times New Roman"/>
          <w:i/>
          <w:iCs/>
          <w:color w:val="000000"/>
          <w:sz w:val="20"/>
          <w:szCs w:val="20"/>
          <w:lang w:eastAsia="en-GB"/>
        </w:rPr>
        <w:t xml:space="preserve"> </w:t>
      </w:r>
      <w:proofErr w:type="gramStart"/>
      <w:r w:rsidRPr="00973C00">
        <w:rPr>
          <w:rFonts w:asciiTheme="majorHAnsi" w:eastAsia="Times New Roman" w:hAnsiTheme="majorHAnsi" w:cs="Times New Roman"/>
          <w:i/>
          <w:iCs/>
          <w:color w:val="000000"/>
          <w:sz w:val="20"/>
          <w:szCs w:val="20"/>
          <w:lang w:eastAsia="en-GB"/>
        </w:rPr>
        <w:t>Is-sottokapitoli li ġejjin huma maħsuba biex jenfasizzaw l-oqsma possibbli li jeħtieġ li jiġu speċifikament deskritti</w:t>
      </w:r>
      <w:r w:rsidRPr="00973C00">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2135"/>
        <w:gridCol w:w="6891"/>
      </w:tblGrid>
      <w:tr w:rsidR="0053636B" w:rsidRPr="00A07B2B" w14:paraId="7847800B" w14:textId="77777777" w:rsidTr="0053636B">
        <w:trPr>
          <w:tblCellSpacing w:w="0" w:type="dxa"/>
        </w:trPr>
        <w:tc>
          <w:tcPr>
            <w:tcW w:w="0" w:type="auto"/>
            <w:hideMark/>
          </w:tcPr>
          <w:p w14:paraId="78478009" w14:textId="77777777" w:rsidR="0053636B" w:rsidRPr="00973C00" w:rsidRDefault="0053636B" w:rsidP="0053636B">
            <w:pPr>
              <w:spacing w:before="120" w:after="0" w:line="240" w:lineRule="auto"/>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color w:val="000000"/>
                <w:lang w:eastAsia="en-GB"/>
              </w:rPr>
              <w:t>17.1.</w:t>
            </w:r>
          </w:p>
        </w:tc>
        <w:tc>
          <w:tcPr>
            <w:tcW w:w="0" w:type="auto"/>
            <w:hideMark/>
          </w:tcPr>
          <w:p w14:paraId="7847800A" w14:textId="77777777" w:rsidR="0053636B" w:rsidRPr="00973C00" w:rsidRDefault="0053636B" w:rsidP="0053636B">
            <w:pPr>
              <w:spacing w:before="120" w:after="0" w:line="240" w:lineRule="auto"/>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i/>
                <w:iCs/>
                <w:color w:val="000000"/>
                <w:lang w:eastAsia="en-GB"/>
              </w:rPr>
              <w:t>Regoli ta’ żvelar</w:t>
            </w:r>
            <w:r w:rsidRPr="00973C00">
              <w:rPr>
                <w:rFonts w:asciiTheme="majorHAnsi" w:eastAsia="Times New Roman" w:hAnsiTheme="majorHAnsi" w:cs="Times New Roman"/>
                <w:b/>
                <w:color w:val="000000"/>
                <w:lang w:eastAsia="en-GB"/>
              </w:rPr>
              <w:t xml:space="preserve"> </w:t>
            </w:r>
          </w:p>
        </w:tc>
      </w:tr>
    </w:tbl>
    <w:p w14:paraId="7847800C"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973C00">
        <w:rPr>
          <w:rFonts w:asciiTheme="majorHAnsi" w:eastAsia="Times New Roman" w:hAnsiTheme="majorHAnsi" w:cs="Times New Roman"/>
          <w:color w:val="000000"/>
          <w:sz w:val="20"/>
          <w:szCs w:val="20"/>
          <w:lang w:eastAsia="en-GB"/>
        </w:rPr>
        <w:lastRenderedPageBreak/>
        <w:t>[</w:t>
      </w:r>
      <w:r w:rsidRPr="00973C00">
        <w:rPr>
          <w:rFonts w:asciiTheme="majorHAnsi" w:eastAsia="Times New Roman" w:hAnsiTheme="majorHAnsi" w:cs="Times New Roman"/>
          <w:i/>
          <w:iCs/>
          <w:color w:val="000000"/>
          <w:sz w:val="20"/>
          <w:szCs w:val="20"/>
          <w:lang w:eastAsia="en-GB"/>
        </w:rPr>
        <w:t xml:space="preserve">Il-partijiet jistgħu jkunu jixtiequ jiċċaraw hawnhekk ir-regoli nazzjonali applikabbli dwar il-komunikazzjoni mad-difiża u/jew jehmżu kopja </w:t>
      </w:r>
      <w:proofErr w:type="gramStart"/>
      <w:r w:rsidRPr="00973C00">
        <w:rPr>
          <w:rFonts w:asciiTheme="majorHAnsi" w:eastAsia="Times New Roman" w:hAnsiTheme="majorHAnsi" w:cs="Times New Roman"/>
          <w:i/>
          <w:iCs/>
          <w:color w:val="000000"/>
          <w:sz w:val="20"/>
          <w:szCs w:val="20"/>
          <w:lang w:eastAsia="en-GB"/>
        </w:rPr>
        <w:t>jew</w:t>
      </w:r>
      <w:proofErr w:type="gramEnd"/>
      <w:r w:rsidRPr="00973C00">
        <w:rPr>
          <w:rFonts w:asciiTheme="majorHAnsi" w:eastAsia="Times New Roman" w:hAnsiTheme="majorHAnsi" w:cs="Times New Roman"/>
          <w:i/>
          <w:iCs/>
          <w:color w:val="000000"/>
          <w:sz w:val="20"/>
          <w:szCs w:val="20"/>
          <w:lang w:eastAsia="en-GB"/>
        </w:rPr>
        <w:t xml:space="preserve"> sommarju tagħhom.</w:t>
      </w:r>
      <w:r w:rsidRPr="00973C00">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584"/>
        <w:gridCol w:w="8442"/>
      </w:tblGrid>
      <w:tr w:rsidR="0053636B" w:rsidRPr="00F01A92" w14:paraId="7847800F" w14:textId="77777777" w:rsidTr="0053636B">
        <w:trPr>
          <w:tblCellSpacing w:w="0" w:type="dxa"/>
        </w:trPr>
        <w:tc>
          <w:tcPr>
            <w:tcW w:w="0" w:type="auto"/>
            <w:hideMark/>
          </w:tcPr>
          <w:p w14:paraId="7847800D" w14:textId="77777777" w:rsidR="0053636B" w:rsidRPr="00973C00" w:rsidRDefault="0053636B" w:rsidP="0053636B">
            <w:pPr>
              <w:spacing w:before="120" w:after="0" w:line="240" w:lineRule="auto"/>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color w:val="000000"/>
                <w:lang w:eastAsia="en-GB"/>
              </w:rPr>
              <w:t>17.2.</w:t>
            </w:r>
          </w:p>
        </w:tc>
        <w:tc>
          <w:tcPr>
            <w:tcW w:w="0" w:type="auto"/>
            <w:hideMark/>
          </w:tcPr>
          <w:p w14:paraId="7847800E" w14:textId="77777777" w:rsidR="0053636B" w:rsidRPr="00973C00" w:rsidRDefault="0053636B" w:rsidP="00973C00">
            <w:pPr>
              <w:spacing w:before="120" w:after="0" w:line="240" w:lineRule="auto"/>
              <w:ind w:left="1657" w:firstLine="34"/>
              <w:jc w:val="both"/>
              <w:rPr>
                <w:rFonts w:asciiTheme="majorHAnsi" w:eastAsia="Times New Roman" w:hAnsiTheme="majorHAnsi" w:cs="Times New Roman"/>
                <w:b/>
                <w:color w:val="000000"/>
                <w:lang w:val="fr-FR" w:eastAsia="en-GB"/>
              </w:rPr>
            </w:pPr>
            <w:r w:rsidRPr="00973C00">
              <w:rPr>
                <w:rFonts w:asciiTheme="majorHAnsi" w:eastAsia="Times New Roman" w:hAnsiTheme="majorHAnsi" w:cs="Times New Roman"/>
                <w:b/>
                <w:i/>
                <w:iCs/>
                <w:color w:val="000000"/>
                <w:lang w:val="fr-FR" w:eastAsia="en-GB"/>
              </w:rPr>
              <w:t>Il-ġestjoni tal-assi/arranġamenti għall-irkupru tal-assi</w:t>
            </w:r>
            <w:r w:rsidRPr="00973C00">
              <w:rPr>
                <w:rFonts w:asciiTheme="majorHAnsi" w:eastAsia="Times New Roman" w:hAnsiTheme="majorHAnsi" w:cs="Times New Roman"/>
                <w:b/>
                <w:color w:val="000000"/>
                <w:lang w:val="fr-FR" w:eastAsia="en-GB"/>
              </w:rPr>
              <w:t xml:space="preserve"> </w:t>
            </w:r>
          </w:p>
        </w:tc>
      </w:tr>
    </w:tbl>
    <w:p w14:paraId="78478010" w14:textId="77777777" w:rsidR="0053636B" w:rsidRPr="00973C00" w:rsidRDefault="0053636B" w:rsidP="0053636B">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1"/>
        <w:gridCol w:w="6825"/>
      </w:tblGrid>
      <w:tr w:rsidR="0053636B" w:rsidRPr="00973C00" w14:paraId="78478013" w14:textId="77777777" w:rsidTr="0053636B">
        <w:trPr>
          <w:tblCellSpacing w:w="0" w:type="dxa"/>
        </w:trPr>
        <w:tc>
          <w:tcPr>
            <w:tcW w:w="0" w:type="auto"/>
            <w:hideMark/>
          </w:tcPr>
          <w:p w14:paraId="78478011" w14:textId="77777777" w:rsidR="0053636B" w:rsidRPr="00973C00" w:rsidRDefault="0053636B" w:rsidP="0053636B">
            <w:pPr>
              <w:spacing w:before="120" w:after="0" w:line="240" w:lineRule="auto"/>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color w:val="000000"/>
                <w:lang w:eastAsia="en-GB"/>
              </w:rPr>
              <w:t>17.3.</w:t>
            </w:r>
          </w:p>
        </w:tc>
        <w:tc>
          <w:tcPr>
            <w:tcW w:w="0" w:type="auto"/>
            <w:hideMark/>
          </w:tcPr>
          <w:p w14:paraId="78478012" w14:textId="77777777" w:rsidR="0053636B" w:rsidRPr="00973C00" w:rsidRDefault="0053636B" w:rsidP="0053636B">
            <w:pPr>
              <w:spacing w:before="120" w:after="0" w:line="240" w:lineRule="auto"/>
              <w:jc w:val="both"/>
              <w:rPr>
                <w:rFonts w:asciiTheme="majorHAnsi" w:eastAsia="Times New Roman" w:hAnsiTheme="majorHAnsi" w:cs="Times New Roman"/>
                <w:b/>
                <w:color w:val="000000"/>
                <w:lang w:eastAsia="en-GB"/>
              </w:rPr>
            </w:pPr>
            <w:r w:rsidRPr="00973C00">
              <w:rPr>
                <w:rFonts w:asciiTheme="majorHAnsi" w:eastAsia="Times New Roman" w:hAnsiTheme="majorHAnsi" w:cs="Times New Roman"/>
                <w:b/>
                <w:i/>
                <w:iCs/>
                <w:color w:val="000000"/>
                <w:lang w:eastAsia="en-GB"/>
              </w:rPr>
              <w:t>Responsabbiltà</w:t>
            </w:r>
            <w:r w:rsidRPr="00973C00">
              <w:rPr>
                <w:rFonts w:asciiTheme="majorHAnsi" w:eastAsia="Times New Roman" w:hAnsiTheme="majorHAnsi" w:cs="Times New Roman"/>
                <w:b/>
                <w:color w:val="000000"/>
                <w:lang w:eastAsia="en-GB"/>
              </w:rPr>
              <w:t xml:space="preserve"> </w:t>
            </w:r>
          </w:p>
        </w:tc>
      </w:tr>
    </w:tbl>
    <w:p w14:paraId="78478014"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r w:rsidRPr="00973C00">
        <w:rPr>
          <w:rFonts w:asciiTheme="majorHAnsi" w:eastAsia="Times New Roman" w:hAnsiTheme="majorHAnsi" w:cs="Times New Roman"/>
          <w:color w:val="000000"/>
          <w:sz w:val="20"/>
          <w:szCs w:val="20"/>
          <w:lang w:eastAsia="en-GB"/>
        </w:rPr>
        <w:t>[</w:t>
      </w:r>
      <w:r w:rsidRPr="00973C00">
        <w:rPr>
          <w:rFonts w:asciiTheme="majorHAnsi" w:eastAsia="Times New Roman" w:hAnsiTheme="majorHAnsi" w:cs="Times New Roman"/>
          <w:i/>
          <w:iCs/>
          <w:color w:val="000000"/>
          <w:sz w:val="20"/>
          <w:szCs w:val="20"/>
          <w:lang w:eastAsia="en-GB"/>
        </w:rPr>
        <w:t xml:space="preserve">Il-partijiet jistgħu jkunu jixtiequ jirregolaw dan l-aspett, b’mod partikolari </w:t>
      </w:r>
      <w:proofErr w:type="gramStart"/>
      <w:r w:rsidRPr="00973C00">
        <w:rPr>
          <w:rFonts w:asciiTheme="majorHAnsi" w:eastAsia="Times New Roman" w:hAnsiTheme="majorHAnsi" w:cs="Times New Roman"/>
          <w:i/>
          <w:iCs/>
          <w:color w:val="000000"/>
          <w:sz w:val="20"/>
          <w:szCs w:val="20"/>
          <w:lang w:eastAsia="en-GB"/>
        </w:rPr>
        <w:t>meta</w:t>
      </w:r>
      <w:proofErr w:type="gramEnd"/>
      <w:r w:rsidRPr="00973C00">
        <w:rPr>
          <w:rFonts w:asciiTheme="majorHAnsi" w:eastAsia="Times New Roman" w:hAnsiTheme="majorHAnsi" w:cs="Times New Roman"/>
          <w:i/>
          <w:iCs/>
          <w:color w:val="000000"/>
          <w:sz w:val="20"/>
          <w:szCs w:val="20"/>
          <w:lang w:eastAsia="en-GB"/>
        </w:rPr>
        <w:t xml:space="preserve"> s-SIK la jkun ibbażat fuq il-Konvenzjoni tal-UE u lanqas fuq id-Deċiżjoni Kwadru (li diġà jinkludu dispożizzjonijiet speċifiċi f’dan ir-rigward – ara l-Artikoli 15 u 16 tal-Konvenzjoni).</w:t>
      </w:r>
      <w:r w:rsidRPr="00973C00">
        <w:rPr>
          <w:rFonts w:asciiTheme="majorHAnsi" w:eastAsia="Times New Roman" w:hAnsiTheme="majorHAnsi" w:cs="Times New Roman"/>
          <w:color w:val="000000"/>
          <w:sz w:val="20"/>
          <w:szCs w:val="20"/>
          <w:lang w:eastAsia="en-GB"/>
        </w:rPr>
        <w:t>]</w:t>
      </w:r>
    </w:p>
    <w:p w14:paraId="715F7ED3" w14:textId="77777777" w:rsidR="00973C00" w:rsidRDefault="00973C00" w:rsidP="0053636B">
      <w:pPr>
        <w:spacing w:before="240" w:after="120" w:line="240" w:lineRule="auto"/>
        <w:jc w:val="both"/>
        <w:rPr>
          <w:rFonts w:asciiTheme="majorHAnsi" w:eastAsia="Times New Roman" w:hAnsiTheme="majorHAnsi" w:cs="Times New Roman"/>
          <w:b/>
          <w:bCs/>
          <w:color w:val="000000"/>
          <w:lang w:eastAsia="en-GB"/>
        </w:rPr>
      </w:pPr>
    </w:p>
    <w:p w14:paraId="78478015"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18.   Arranġamenti organizzattivi </w:t>
      </w:r>
    </w:p>
    <w:p w14:paraId="78478016"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973C00">
        <w:rPr>
          <w:rFonts w:asciiTheme="majorHAnsi" w:eastAsia="Times New Roman" w:hAnsiTheme="majorHAnsi" w:cs="Times New Roman"/>
          <w:color w:val="000000"/>
          <w:sz w:val="20"/>
          <w:szCs w:val="20"/>
          <w:lang w:eastAsia="en-GB"/>
        </w:rPr>
        <w:t>[</w:t>
      </w:r>
      <w:r w:rsidRPr="00973C00">
        <w:rPr>
          <w:rFonts w:asciiTheme="majorHAnsi" w:eastAsia="Times New Roman" w:hAnsiTheme="majorHAnsi" w:cs="Times New Roman"/>
          <w:i/>
          <w:iCs/>
          <w:color w:val="000000"/>
          <w:sz w:val="20"/>
          <w:szCs w:val="20"/>
          <w:lang w:eastAsia="en-GB"/>
        </w:rPr>
        <w:t>Jekk jogħġbok daħħal, jekk applikabbli.</w:t>
      </w:r>
      <w:proofErr w:type="gramEnd"/>
      <w:r w:rsidRPr="00973C00">
        <w:rPr>
          <w:rFonts w:asciiTheme="majorHAnsi" w:eastAsia="Times New Roman" w:hAnsiTheme="majorHAnsi" w:cs="Times New Roman"/>
          <w:i/>
          <w:iCs/>
          <w:color w:val="000000"/>
          <w:sz w:val="20"/>
          <w:szCs w:val="20"/>
          <w:lang w:eastAsia="en-GB"/>
        </w:rPr>
        <w:t xml:space="preserve"> </w:t>
      </w:r>
      <w:proofErr w:type="gramStart"/>
      <w:r w:rsidRPr="00973C00">
        <w:rPr>
          <w:rFonts w:asciiTheme="majorHAnsi" w:eastAsia="Times New Roman" w:hAnsiTheme="majorHAnsi" w:cs="Times New Roman"/>
          <w:i/>
          <w:iCs/>
          <w:color w:val="000000"/>
          <w:sz w:val="20"/>
          <w:szCs w:val="20"/>
          <w:lang w:eastAsia="en-GB"/>
        </w:rPr>
        <w:t>Is-sottokapitoli li ġejjin huma maħsuba biex jenfasizzaw l-oqsma possibbli li jeħtieġ li jiġu speċifikament deskritti</w:t>
      </w:r>
      <w:r w:rsidRPr="00973C00">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808"/>
        <w:gridCol w:w="8218"/>
      </w:tblGrid>
      <w:tr w:rsidR="0053636B" w:rsidRPr="001E7474" w14:paraId="78478019" w14:textId="77777777" w:rsidTr="0053636B">
        <w:trPr>
          <w:tblCellSpacing w:w="0" w:type="dxa"/>
        </w:trPr>
        <w:tc>
          <w:tcPr>
            <w:tcW w:w="0" w:type="auto"/>
            <w:hideMark/>
          </w:tcPr>
          <w:p w14:paraId="78478017" w14:textId="77777777" w:rsidR="0053636B" w:rsidRPr="001E7474" w:rsidRDefault="0053636B"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color w:val="000000"/>
                <w:lang w:eastAsia="en-GB"/>
              </w:rPr>
              <w:t>18.1.</w:t>
            </w:r>
          </w:p>
        </w:tc>
        <w:tc>
          <w:tcPr>
            <w:tcW w:w="0" w:type="auto"/>
            <w:hideMark/>
          </w:tcPr>
          <w:p w14:paraId="78478018" w14:textId="77777777" w:rsidR="0053636B" w:rsidRPr="001E7474" w:rsidRDefault="0053636B" w:rsidP="00973C00">
            <w:pPr>
              <w:spacing w:before="120" w:after="0" w:line="240" w:lineRule="auto"/>
              <w:ind w:firstLine="610"/>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i/>
                <w:iCs/>
                <w:color w:val="000000"/>
                <w:lang w:eastAsia="en-GB"/>
              </w:rPr>
              <w:t>Faċilitajiet (uffiċċji, vetturi, tagħmir ieħor tekniku)</w:t>
            </w:r>
            <w:r w:rsidRPr="001E7474">
              <w:rPr>
                <w:rFonts w:asciiTheme="majorHAnsi" w:eastAsia="Times New Roman" w:hAnsiTheme="majorHAnsi" w:cs="Times New Roman"/>
                <w:b/>
                <w:color w:val="000000"/>
                <w:lang w:eastAsia="en-GB"/>
              </w:rPr>
              <w:t xml:space="preserve"> </w:t>
            </w:r>
          </w:p>
        </w:tc>
      </w:tr>
    </w:tbl>
    <w:p w14:paraId="7847801A" w14:textId="77777777" w:rsidR="0053636B" w:rsidRPr="001E7474" w:rsidRDefault="0053636B" w:rsidP="0053636B">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09"/>
        <w:gridCol w:w="7717"/>
      </w:tblGrid>
      <w:tr w:rsidR="0053636B" w:rsidRPr="001E7474" w14:paraId="7847801D" w14:textId="77777777" w:rsidTr="0053636B">
        <w:trPr>
          <w:tblCellSpacing w:w="0" w:type="dxa"/>
        </w:trPr>
        <w:tc>
          <w:tcPr>
            <w:tcW w:w="0" w:type="auto"/>
            <w:hideMark/>
          </w:tcPr>
          <w:p w14:paraId="7847801B" w14:textId="77777777" w:rsidR="0053636B" w:rsidRPr="001E7474" w:rsidRDefault="0053636B"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color w:val="000000"/>
                <w:lang w:eastAsia="en-GB"/>
              </w:rPr>
              <w:t>18.2.</w:t>
            </w:r>
          </w:p>
        </w:tc>
        <w:tc>
          <w:tcPr>
            <w:tcW w:w="0" w:type="auto"/>
            <w:hideMark/>
          </w:tcPr>
          <w:p w14:paraId="7847801C" w14:textId="76F5237D" w:rsidR="0053636B" w:rsidRPr="001E7474" w:rsidRDefault="00973C00"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i/>
                <w:iCs/>
                <w:color w:val="000000"/>
                <w:lang w:eastAsia="en-GB"/>
              </w:rPr>
              <w:t xml:space="preserve">  </w:t>
            </w:r>
            <w:r w:rsidR="0053636B" w:rsidRPr="001E7474">
              <w:rPr>
                <w:rFonts w:asciiTheme="majorHAnsi" w:eastAsia="Times New Roman" w:hAnsiTheme="majorHAnsi" w:cs="Times New Roman"/>
                <w:b/>
                <w:i/>
                <w:iCs/>
                <w:color w:val="000000"/>
                <w:lang w:eastAsia="en-GB"/>
              </w:rPr>
              <w:t>Spejjeż/infiq/assigurazzjoni</w:t>
            </w:r>
            <w:r w:rsidR="0053636B" w:rsidRPr="001E7474">
              <w:rPr>
                <w:rFonts w:asciiTheme="majorHAnsi" w:eastAsia="Times New Roman" w:hAnsiTheme="majorHAnsi" w:cs="Times New Roman"/>
                <w:b/>
                <w:color w:val="000000"/>
                <w:lang w:eastAsia="en-GB"/>
              </w:rPr>
              <w:t xml:space="preserve"> </w:t>
            </w:r>
          </w:p>
        </w:tc>
      </w:tr>
    </w:tbl>
    <w:p w14:paraId="7847801E" w14:textId="77777777" w:rsidR="0053636B" w:rsidRPr="001E7474" w:rsidRDefault="0053636B" w:rsidP="0053636B">
      <w:pPr>
        <w:spacing w:after="0" w:line="240" w:lineRule="auto"/>
        <w:rPr>
          <w:rFonts w:asciiTheme="majorHAnsi" w:eastAsia="Times New Roman" w:hAnsiTheme="majorHAnsi" w:cs="Times New Roman"/>
          <w:b/>
          <w:vanish/>
          <w:color w:val="000000"/>
          <w:lang w:eastAsia="en-GB"/>
        </w:rPr>
      </w:pPr>
    </w:p>
    <w:tbl>
      <w:tblPr>
        <w:tblW w:w="5111" w:type="pct"/>
        <w:tblCellSpacing w:w="0" w:type="dxa"/>
        <w:tblCellMar>
          <w:left w:w="0" w:type="dxa"/>
          <w:right w:w="0" w:type="dxa"/>
        </w:tblCellMar>
        <w:tblLook w:val="04A0" w:firstRow="1" w:lastRow="0" w:firstColumn="1" w:lastColumn="0" w:noHBand="0" w:noVBand="1"/>
      </w:tblPr>
      <w:tblGrid>
        <w:gridCol w:w="1417"/>
        <w:gridCol w:w="7809"/>
      </w:tblGrid>
      <w:tr w:rsidR="0053636B" w:rsidRPr="001E7474" w14:paraId="78478021" w14:textId="77777777" w:rsidTr="00973C00">
        <w:trPr>
          <w:tblCellSpacing w:w="0" w:type="dxa"/>
        </w:trPr>
        <w:tc>
          <w:tcPr>
            <w:tcW w:w="768" w:type="pct"/>
            <w:hideMark/>
          </w:tcPr>
          <w:p w14:paraId="7847801F" w14:textId="77777777" w:rsidR="0053636B" w:rsidRPr="001E7474" w:rsidRDefault="0053636B"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color w:val="000000"/>
                <w:lang w:eastAsia="en-GB"/>
              </w:rPr>
              <w:t>18.3.</w:t>
            </w:r>
          </w:p>
        </w:tc>
        <w:tc>
          <w:tcPr>
            <w:tcW w:w="0" w:type="auto"/>
            <w:hideMark/>
          </w:tcPr>
          <w:p w14:paraId="78478020" w14:textId="77777777" w:rsidR="0053636B" w:rsidRPr="001E7474" w:rsidRDefault="0053636B"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i/>
                <w:iCs/>
                <w:color w:val="000000"/>
                <w:lang w:eastAsia="en-GB"/>
              </w:rPr>
              <w:t>Appoġġ finanzjarju lill-Iskwadri</w:t>
            </w:r>
            <w:r w:rsidRPr="001E7474">
              <w:rPr>
                <w:rFonts w:asciiTheme="majorHAnsi" w:eastAsia="Times New Roman" w:hAnsiTheme="majorHAnsi" w:cs="Times New Roman"/>
                <w:b/>
                <w:color w:val="000000"/>
                <w:lang w:eastAsia="en-GB"/>
              </w:rPr>
              <w:t xml:space="preserve"> </w:t>
            </w:r>
          </w:p>
        </w:tc>
      </w:tr>
    </w:tbl>
    <w:p w14:paraId="78478022" w14:textId="77777777" w:rsidR="0053636B" w:rsidRPr="00973C00" w:rsidRDefault="0053636B" w:rsidP="0053636B">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973C00">
        <w:rPr>
          <w:rFonts w:asciiTheme="majorHAnsi" w:eastAsia="Times New Roman" w:hAnsiTheme="majorHAnsi" w:cs="Times New Roman"/>
          <w:color w:val="000000"/>
          <w:sz w:val="20"/>
          <w:szCs w:val="20"/>
          <w:lang w:eastAsia="en-GB"/>
        </w:rPr>
        <w:t>[</w:t>
      </w:r>
      <w:r w:rsidRPr="00973C00">
        <w:rPr>
          <w:rFonts w:asciiTheme="majorHAnsi" w:eastAsia="Times New Roman" w:hAnsiTheme="majorHAnsi" w:cs="Times New Roman"/>
          <w:i/>
          <w:iCs/>
          <w:color w:val="000000"/>
          <w:sz w:val="20"/>
          <w:szCs w:val="20"/>
          <w:lang w:eastAsia="en-GB"/>
        </w:rPr>
        <w:t>Skont din il-klawżola, il-Partijiet jistgħu jaqblu dwar arranġamenti speċifiċi dwar ir-rwoli u r-responsabbiltajiet fi ħdan l-iskwadra li jirrigwardaw il-preżentazzjoni ta’ applikazzjonijiet għall-finanzjament tal-UE.</w:t>
      </w:r>
      <w:r w:rsidRPr="00973C00">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340"/>
        <w:gridCol w:w="7686"/>
      </w:tblGrid>
      <w:tr w:rsidR="0053636B" w:rsidRPr="00A07B2B" w14:paraId="78478025" w14:textId="77777777" w:rsidTr="0053636B">
        <w:trPr>
          <w:tblCellSpacing w:w="0" w:type="dxa"/>
        </w:trPr>
        <w:tc>
          <w:tcPr>
            <w:tcW w:w="0" w:type="auto"/>
            <w:hideMark/>
          </w:tcPr>
          <w:p w14:paraId="78478023" w14:textId="77777777" w:rsidR="0053636B" w:rsidRPr="001E7474" w:rsidRDefault="0053636B" w:rsidP="0053636B">
            <w:pPr>
              <w:spacing w:before="120" w:after="0" w:line="240" w:lineRule="auto"/>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color w:val="000000"/>
                <w:lang w:eastAsia="en-GB"/>
              </w:rPr>
              <w:t>18.4.</w:t>
            </w:r>
          </w:p>
        </w:tc>
        <w:tc>
          <w:tcPr>
            <w:tcW w:w="0" w:type="auto"/>
            <w:hideMark/>
          </w:tcPr>
          <w:p w14:paraId="78478024" w14:textId="77777777" w:rsidR="0053636B" w:rsidRPr="001E7474" w:rsidRDefault="0053636B" w:rsidP="00973C00">
            <w:pPr>
              <w:spacing w:before="120" w:after="0" w:line="240" w:lineRule="auto"/>
              <w:ind w:firstLine="82"/>
              <w:jc w:val="both"/>
              <w:rPr>
                <w:rFonts w:asciiTheme="majorHAnsi" w:eastAsia="Times New Roman" w:hAnsiTheme="majorHAnsi" w:cs="Times New Roman"/>
                <w:b/>
                <w:color w:val="000000"/>
                <w:lang w:eastAsia="en-GB"/>
              </w:rPr>
            </w:pPr>
            <w:r w:rsidRPr="001E7474">
              <w:rPr>
                <w:rFonts w:asciiTheme="majorHAnsi" w:eastAsia="Times New Roman" w:hAnsiTheme="majorHAnsi" w:cs="Times New Roman"/>
                <w:b/>
                <w:i/>
                <w:iCs/>
                <w:color w:val="000000"/>
                <w:lang w:eastAsia="en-GB"/>
              </w:rPr>
              <w:t>Il-lingwa ta’ komunikazzjoni</w:t>
            </w:r>
            <w:r w:rsidRPr="001E7474">
              <w:rPr>
                <w:rFonts w:asciiTheme="majorHAnsi" w:eastAsia="Times New Roman" w:hAnsiTheme="majorHAnsi" w:cs="Times New Roman"/>
                <w:b/>
                <w:color w:val="000000"/>
                <w:lang w:eastAsia="en-GB"/>
              </w:rPr>
              <w:t xml:space="preserve"> </w:t>
            </w:r>
          </w:p>
        </w:tc>
      </w:tr>
    </w:tbl>
    <w:p w14:paraId="5F050473" w14:textId="77777777" w:rsidR="001E7474" w:rsidRDefault="001E7474" w:rsidP="0053636B">
      <w:pPr>
        <w:spacing w:after="0" w:line="240" w:lineRule="auto"/>
        <w:jc w:val="both"/>
        <w:rPr>
          <w:rFonts w:asciiTheme="majorHAnsi" w:eastAsia="Times New Roman" w:hAnsiTheme="majorHAnsi" w:cs="Times New Roman"/>
          <w:color w:val="000000"/>
          <w:lang w:eastAsia="en-GB"/>
        </w:rPr>
      </w:pPr>
    </w:p>
    <w:p w14:paraId="76813C09"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56E91716"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47277D89"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10FCE06A" w14:textId="77777777" w:rsidR="001E7474" w:rsidRDefault="0053636B" w:rsidP="001E7474">
      <w:pPr>
        <w:spacing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Magħmul fi [post tal-firma], [data]</w:t>
      </w:r>
    </w:p>
    <w:p w14:paraId="5DFA0F8C"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5D33690A"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18519627"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78478027" w14:textId="503A0C63" w:rsidR="0053636B" w:rsidRDefault="0053636B" w:rsidP="001E7474">
      <w:pPr>
        <w:spacing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[Firem tal-partijiet kollha]</w:t>
      </w:r>
    </w:p>
    <w:p w14:paraId="67AEE325"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3B4CF9A8"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13126C23"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44CB46D8" w14:textId="77777777" w:rsidR="001E7474" w:rsidRDefault="001E7474" w:rsidP="001E7474">
      <w:pPr>
        <w:spacing w:after="0" w:line="240" w:lineRule="auto"/>
        <w:jc w:val="both"/>
        <w:rPr>
          <w:rFonts w:asciiTheme="majorHAnsi" w:eastAsia="Times New Roman" w:hAnsiTheme="majorHAnsi" w:cs="Times New Roman"/>
          <w:color w:val="000000"/>
          <w:lang w:eastAsia="en-GB"/>
        </w:rPr>
      </w:pPr>
    </w:p>
    <w:p w14:paraId="2340E607" w14:textId="77777777" w:rsidR="007D4677" w:rsidRDefault="007D4677" w:rsidP="001E7474">
      <w:pPr>
        <w:spacing w:after="0" w:line="240" w:lineRule="auto"/>
        <w:jc w:val="both"/>
        <w:rPr>
          <w:rFonts w:asciiTheme="majorHAnsi" w:eastAsia="Times New Roman" w:hAnsiTheme="majorHAnsi" w:cs="Times New Roman"/>
          <w:color w:val="000000"/>
          <w:lang w:eastAsia="en-GB"/>
        </w:rPr>
      </w:pPr>
    </w:p>
    <w:p w14:paraId="104620F1" w14:textId="77777777" w:rsidR="007D4677" w:rsidRPr="00A07B2B" w:rsidRDefault="007D4677" w:rsidP="001E7474">
      <w:pPr>
        <w:spacing w:after="0" w:line="240" w:lineRule="auto"/>
        <w:jc w:val="both"/>
        <w:rPr>
          <w:rFonts w:asciiTheme="majorHAnsi" w:eastAsia="Times New Roman" w:hAnsiTheme="majorHAnsi" w:cs="Times New Roman"/>
          <w:color w:val="000000"/>
          <w:lang w:eastAsia="en-GB"/>
        </w:rPr>
      </w:pPr>
    </w:p>
    <w:p w14:paraId="78478028" w14:textId="77777777" w:rsidR="0053636B" w:rsidRPr="00A07B2B" w:rsidRDefault="00F01A92" w:rsidP="0053636B">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847808E">
          <v:rect id="_x0000_i1025" style="width:90.25pt;height:.75pt" o:hrpct="200" o:hrstd="t" o:hrnoshade="t" o:hr="t" fillcolor="black" stroked="f"/>
        </w:pict>
      </w:r>
    </w:p>
    <w:p w14:paraId="78478029"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MT.01000201-E0001" w:history="1">
        <w:r w:rsidR="0053636B" w:rsidRPr="001E7474">
          <w:rPr>
            <w:rFonts w:asciiTheme="majorHAnsi" w:eastAsia="Times New Roman" w:hAnsiTheme="majorHAnsi" w:cs="Times New Roman"/>
            <w:color w:val="0000FF"/>
            <w:sz w:val="18"/>
            <w:szCs w:val="18"/>
            <w:u w:val="single"/>
            <w:lang w:eastAsia="en-GB"/>
          </w:rPr>
          <w:t>(</w:t>
        </w:r>
        <w:r w:rsidR="0053636B" w:rsidRPr="001E7474">
          <w:rPr>
            <w:rFonts w:asciiTheme="majorHAnsi" w:eastAsia="Times New Roman" w:hAnsiTheme="majorHAnsi" w:cs="Times New Roman"/>
            <w:color w:val="0000FF"/>
            <w:sz w:val="18"/>
            <w:szCs w:val="18"/>
            <w:u w:val="single"/>
            <w:vertAlign w:val="superscript"/>
            <w:lang w:eastAsia="en-GB"/>
          </w:rPr>
          <w:t>1</w:t>
        </w:r>
        <w:r w:rsidR="0053636B" w:rsidRPr="001E7474">
          <w:rPr>
            <w:rFonts w:asciiTheme="majorHAnsi" w:eastAsia="Times New Roman" w:hAnsiTheme="majorHAnsi" w:cs="Times New Roman"/>
            <w:color w:val="0000FF"/>
            <w:sz w:val="18"/>
            <w:szCs w:val="18"/>
            <w:u w:val="single"/>
            <w:lang w:eastAsia="en-GB"/>
          </w:rPr>
          <w:t>)</w:t>
        </w:r>
      </w:hyperlink>
      <w:r w:rsidR="0053636B" w:rsidRPr="001E7474">
        <w:rPr>
          <w:rFonts w:asciiTheme="majorHAnsi" w:eastAsia="Times New Roman" w:hAnsiTheme="majorHAnsi" w:cs="Times New Roman"/>
          <w:color w:val="000000"/>
          <w:sz w:val="18"/>
          <w:szCs w:val="18"/>
          <w:lang w:eastAsia="en-GB"/>
        </w:rPr>
        <w:t>  </w:t>
      </w:r>
      <w:hyperlink r:id="rId25" w:history="1">
        <w:r w:rsidR="0053636B" w:rsidRPr="001E7474">
          <w:rPr>
            <w:rFonts w:asciiTheme="majorHAnsi" w:eastAsia="Times New Roman" w:hAnsiTheme="majorHAnsi" w:cs="Times New Roman"/>
            <w:color w:val="0000FF"/>
            <w:sz w:val="18"/>
            <w:szCs w:val="18"/>
            <w:u w:val="single"/>
            <w:lang w:eastAsia="en-GB"/>
          </w:rPr>
          <w:t>ĠU C 197, 12.7.2000, p. 3</w:t>
        </w:r>
      </w:hyperlink>
      <w:r w:rsidR="0053636B" w:rsidRPr="001E7474">
        <w:rPr>
          <w:rFonts w:asciiTheme="majorHAnsi" w:eastAsia="Times New Roman" w:hAnsiTheme="majorHAnsi" w:cs="Times New Roman"/>
          <w:color w:val="000000"/>
          <w:sz w:val="18"/>
          <w:szCs w:val="18"/>
          <w:lang w:eastAsia="en-GB"/>
        </w:rPr>
        <w:t>.</w:t>
      </w:r>
    </w:p>
    <w:p w14:paraId="7847802A"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MT.01000201-E0002" w:history="1">
        <w:r w:rsidR="0053636B" w:rsidRPr="001E7474">
          <w:rPr>
            <w:rFonts w:asciiTheme="majorHAnsi" w:eastAsia="Times New Roman" w:hAnsiTheme="majorHAnsi" w:cs="Times New Roman"/>
            <w:color w:val="0000FF"/>
            <w:sz w:val="18"/>
            <w:szCs w:val="18"/>
            <w:u w:val="single"/>
            <w:lang w:eastAsia="en-GB"/>
          </w:rPr>
          <w:t>(</w:t>
        </w:r>
        <w:r w:rsidR="0053636B" w:rsidRPr="001E7474">
          <w:rPr>
            <w:rFonts w:asciiTheme="majorHAnsi" w:eastAsia="Times New Roman" w:hAnsiTheme="majorHAnsi" w:cs="Times New Roman"/>
            <w:color w:val="0000FF"/>
            <w:sz w:val="18"/>
            <w:szCs w:val="18"/>
            <w:u w:val="single"/>
            <w:vertAlign w:val="superscript"/>
            <w:lang w:eastAsia="en-GB"/>
          </w:rPr>
          <w:t>2</w:t>
        </w:r>
        <w:r w:rsidR="0053636B" w:rsidRPr="001E7474">
          <w:rPr>
            <w:rFonts w:asciiTheme="majorHAnsi" w:eastAsia="Times New Roman" w:hAnsiTheme="majorHAnsi" w:cs="Times New Roman"/>
            <w:color w:val="0000FF"/>
            <w:sz w:val="18"/>
            <w:szCs w:val="18"/>
            <w:u w:val="single"/>
            <w:lang w:eastAsia="en-GB"/>
          </w:rPr>
          <w:t>)</w:t>
        </w:r>
      </w:hyperlink>
      <w:r w:rsidR="0053636B" w:rsidRPr="001E7474">
        <w:rPr>
          <w:rFonts w:asciiTheme="majorHAnsi" w:eastAsia="Times New Roman" w:hAnsiTheme="majorHAnsi" w:cs="Times New Roman"/>
          <w:color w:val="000000"/>
          <w:sz w:val="18"/>
          <w:szCs w:val="18"/>
          <w:lang w:eastAsia="en-GB"/>
        </w:rPr>
        <w:t>  </w:t>
      </w:r>
      <w:hyperlink r:id="rId27" w:history="1">
        <w:r w:rsidR="0053636B" w:rsidRPr="001E7474">
          <w:rPr>
            <w:rFonts w:asciiTheme="majorHAnsi" w:eastAsia="Times New Roman" w:hAnsiTheme="majorHAnsi" w:cs="Times New Roman"/>
            <w:color w:val="0000FF"/>
            <w:sz w:val="18"/>
            <w:szCs w:val="18"/>
            <w:u w:val="single"/>
            <w:lang w:eastAsia="en-GB"/>
          </w:rPr>
          <w:t>ĠU L 162, 20.6.2002, p. 1</w:t>
        </w:r>
      </w:hyperlink>
      <w:r w:rsidR="0053636B" w:rsidRPr="001E7474">
        <w:rPr>
          <w:rFonts w:asciiTheme="majorHAnsi" w:eastAsia="Times New Roman" w:hAnsiTheme="majorHAnsi" w:cs="Times New Roman"/>
          <w:color w:val="000000"/>
          <w:sz w:val="18"/>
          <w:szCs w:val="18"/>
          <w:lang w:eastAsia="en-GB"/>
        </w:rPr>
        <w:t>.</w:t>
      </w:r>
    </w:p>
    <w:p w14:paraId="7847802B"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MT.01000201-E0003" w:history="1">
        <w:r w:rsidR="0053636B" w:rsidRPr="001E7474">
          <w:rPr>
            <w:rFonts w:asciiTheme="majorHAnsi" w:eastAsia="Times New Roman" w:hAnsiTheme="majorHAnsi" w:cs="Times New Roman"/>
            <w:color w:val="0000FF"/>
            <w:sz w:val="18"/>
            <w:szCs w:val="18"/>
            <w:u w:val="single"/>
            <w:lang w:eastAsia="en-GB"/>
          </w:rPr>
          <w:t>(</w:t>
        </w:r>
        <w:r w:rsidR="0053636B" w:rsidRPr="001E7474">
          <w:rPr>
            <w:rFonts w:asciiTheme="majorHAnsi" w:eastAsia="Times New Roman" w:hAnsiTheme="majorHAnsi" w:cs="Times New Roman"/>
            <w:color w:val="0000FF"/>
            <w:sz w:val="18"/>
            <w:szCs w:val="18"/>
            <w:u w:val="single"/>
            <w:vertAlign w:val="superscript"/>
            <w:lang w:eastAsia="en-GB"/>
          </w:rPr>
          <w:t>3</w:t>
        </w:r>
        <w:r w:rsidR="0053636B" w:rsidRPr="001E7474">
          <w:rPr>
            <w:rFonts w:asciiTheme="majorHAnsi" w:eastAsia="Times New Roman" w:hAnsiTheme="majorHAnsi" w:cs="Times New Roman"/>
            <w:color w:val="0000FF"/>
            <w:sz w:val="18"/>
            <w:szCs w:val="18"/>
            <w:u w:val="single"/>
            <w:lang w:eastAsia="en-GB"/>
          </w:rPr>
          <w:t>)</w:t>
        </w:r>
      </w:hyperlink>
      <w:r w:rsidR="0053636B" w:rsidRPr="001E7474">
        <w:rPr>
          <w:rFonts w:asciiTheme="majorHAnsi" w:eastAsia="Times New Roman" w:hAnsiTheme="majorHAnsi" w:cs="Times New Roman"/>
          <w:color w:val="000000"/>
          <w:sz w:val="18"/>
          <w:szCs w:val="18"/>
          <w:lang w:eastAsia="en-GB"/>
        </w:rPr>
        <w:t>  </w:t>
      </w:r>
      <w:hyperlink r:id="rId29" w:history="1">
        <w:r w:rsidR="0053636B" w:rsidRPr="001E7474">
          <w:rPr>
            <w:rFonts w:asciiTheme="majorHAnsi" w:eastAsia="Times New Roman" w:hAnsiTheme="majorHAnsi" w:cs="Times New Roman"/>
            <w:color w:val="0000FF"/>
            <w:sz w:val="18"/>
            <w:szCs w:val="18"/>
            <w:u w:val="single"/>
            <w:lang w:eastAsia="en-GB"/>
          </w:rPr>
          <w:t>ĠU L 26, 29.1.2004, p. 3</w:t>
        </w:r>
      </w:hyperlink>
      <w:r w:rsidR="0053636B" w:rsidRPr="001E7474">
        <w:rPr>
          <w:rFonts w:asciiTheme="majorHAnsi" w:eastAsia="Times New Roman" w:hAnsiTheme="majorHAnsi" w:cs="Times New Roman"/>
          <w:color w:val="000000"/>
          <w:sz w:val="18"/>
          <w:szCs w:val="18"/>
          <w:lang w:eastAsia="en-GB"/>
        </w:rPr>
        <w:t>.</w:t>
      </w:r>
    </w:p>
    <w:p w14:paraId="7847802C"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0" w:anchor="ntc4-C_2017018MT.01000201-E0004"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4</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w:t>
      </w:r>
      <w:hyperlink r:id="rId31" w:history="1">
        <w:r w:rsidR="0053636B" w:rsidRPr="001E7474">
          <w:rPr>
            <w:rFonts w:asciiTheme="majorHAnsi" w:eastAsia="Times New Roman" w:hAnsiTheme="majorHAnsi" w:cs="Times New Roman"/>
            <w:color w:val="0000FF"/>
            <w:sz w:val="18"/>
            <w:szCs w:val="18"/>
            <w:u w:val="single"/>
            <w:lang w:val="fr-FR" w:eastAsia="en-GB"/>
          </w:rPr>
          <w:t>ĠU L 181, 19.7.2003, p. 34</w:t>
        </w:r>
      </w:hyperlink>
      <w:r w:rsidR="0053636B" w:rsidRPr="001E7474">
        <w:rPr>
          <w:rFonts w:asciiTheme="majorHAnsi" w:eastAsia="Times New Roman" w:hAnsiTheme="majorHAnsi" w:cs="Times New Roman"/>
          <w:color w:val="000000"/>
          <w:sz w:val="18"/>
          <w:szCs w:val="18"/>
          <w:lang w:val="fr-FR" w:eastAsia="en-GB"/>
        </w:rPr>
        <w:t>.</w:t>
      </w:r>
    </w:p>
    <w:p w14:paraId="7847802D"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2" w:anchor="ntc5-C_2017018MT.01000201-E0005"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5</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w:t>
      </w:r>
      <w:proofErr w:type="gramStart"/>
      <w:r w:rsidR="0053636B" w:rsidRPr="001E7474">
        <w:rPr>
          <w:rFonts w:asciiTheme="majorHAnsi" w:eastAsia="Times New Roman" w:hAnsiTheme="majorHAnsi" w:cs="Times New Roman"/>
          <w:color w:val="000000"/>
          <w:sz w:val="18"/>
          <w:szCs w:val="18"/>
          <w:lang w:val="fr-FR" w:eastAsia="en-GB"/>
        </w:rPr>
        <w:t>CET</w:t>
      </w:r>
      <w:proofErr w:type="gramEnd"/>
      <w:r w:rsidR="0053636B" w:rsidRPr="001E7474">
        <w:rPr>
          <w:rFonts w:asciiTheme="majorHAnsi" w:eastAsia="Times New Roman" w:hAnsiTheme="majorHAnsi" w:cs="Times New Roman"/>
          <w:color w:val="000000"/>
          <w:sz w:val="18"/>
          <w:szCs w:val="18"/>
          <w:lang w:val="fr-FR" w:eastAsia="en-GB"/>
        </w:rPr>
        <w:t xml:space="preserve"> Nru 182.</w:t>
      </w:r>
    </w:p>
    <w:p w14:paraId="7847802E"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3" w:anchor="ntc6-C_2017018MT.01000201-E0006"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6</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xml:space="preserve">  Nazzjonijiet Uniti, </w:t>
      </w:r>
      <w:r w:rsidR="0053636B" w:rsidRPr="001E7474">
        <w:rPr>
          <w:rFonts w:asciiTheme="majorHAnsi" w:eastAsia="Times New Roman" w:hAnsiTheme="majorHAnsi" w:cs="Times New Roman"/>
          <w:i/>
          <w:iCs/>
          <w:color w:val="000000"/>
          <w:sz w:val="18"/>
          <w:szCs w:val="18"/>
          <w:lang w:val="fr-FR" w:eastAsia="en-GB"/>
        </w:rPr>
        <w:t>Serje tat-Trattati</w:t>
      </w:r>
      <w:r w:rsidR="0053636B" w:rsidRPr="001E7474">
        <w:rPr>
          <w:rFonts w:asciiTheme="majorHAnsi" w:eastAsia="Times New Roman" w:hAnsiTheme="majorHAnsi" w:cs="Times New Roman"/>
          <w:color w:val="000000"/>
          <w:sz w:val="18"/>
          <w:szCs w:val="18"/>
          <w:lang w:val="fr-FR" w:eastAsia="en-GB"/>
        </w:rPr>
        <w:t>, vol. 1582, p. 95.</w:t>
      </w:r>
    </w:p>
    <w:p w14:paraId="7847802F"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7-C_2017018MT.01000201-E0007"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7</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xml:space="preserve">  Nazzjonijiet Uniti, </w:t>
      </w:r>
      <w:r w:rsidR="0053636B" w:rsidRPr="001E7474">
        <w:rPr>
          <w:rFonts w:asciiTheme="majorHAnsi" w:eastAsia="Times New Roman" w:hAnsiTheme="majorHAnsi" w:cs="Times New Roman"/>
          <w:i/>
          <w:iCs/>
          <w:color w:val="000000"/>
          <w:sz w:val="18"/>
          <w:szCs w:val="18"/>
          <w:lang w:val="fr-FR" w:eastAsia="en-GB"/>
        </w:rPr>
        <w:t>Serje tat-Trattati</w:t>
      </w:r>
      <w:r w:rsidR="0053636B" w:rsidRPr="001E7474">
        <w:rPr>
          <w:rFonts w:asciiTheme="majorHAnsi" w:eastAsia="Times New Roman" w:hAnsiTheme="majorHAnsi" w:cs="Times New Roman"/>
          <w:color w:val="000000"/>
          <w:sz w:val="18"/>
          <w:szCs w:val="18"/>
          <w:lang w:val="fr-FR" w:eastAsia="en-GB"/>
        </w:rPr>
        <w:t>, vol. 2225, p. 209 Dok. A/RES/55/25.</w:t>
      </w:r>
    </w:p>
    <w:p w14:paraId="78478030"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8-C_2017018MT.01000201-E0008"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8</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xml:space="preserve">  Nazzjonijiet Uniti, </w:t>
      </w:r>
      <w:r w:rsidR="0053636B" w:rsidRPr="001E7474">
        <w:rPr>
          <w:rFonts w:asciiTheme="majorHAnsi" w:eastAsia="Times New Roman" w:hAnsiTheme="majorHAnsi" w:cs="Times New Roman"/>
          <w:i/>
          <w:iCs/>
          <w:color w:val="000000"/>
          <w:sz w:val="18"/>
          <w:szCs w:val="18"/>
          <w:lang w:val="fr-FR" w:eastAsia="en-GB"/>
        </w:rPr>
        <w:t>Serje tat-Trattati</w:t>
      </w:r>
      <w:r w:rsidR="0053636B" w:rsidRPr="001E7474">
        <w:rPr>
          <w:rFonts w:asciiTheme="majorHAnsi" w:eastAsia="Times New Roman" w:hAnsiTheme="majorHAnsi" w:cs="Times New Roman"/>
          <w:color w:val="000000"/>
          <w:sz w:val="18"/>
          <w:szCs w:val="18"/>
          <w:lang w:val="fr-FR" w:eastAsia="en-GB"/>
        </w:rPr>
        <w:t>, vol. 2349, p. 41; Dok. A/58/422.</w:t>
      </w:r>
    </w:p>
    <w:p w14:paraId="78478031"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6" w:anchor="ntc9-C_2017018MT.01000201-E0009"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9</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Reġistrazzjoni mas-Segretarjat tan-Nazzjonijiet Uniti: Albanija, it-3 ta’ Ġunju 2009, Nru 46240.</w:t>
      </w:r>
    </w:p>
    <w:p w14:paraId="78478032"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7" w:anchor="ntc10-C_2017018MT.01000201-E0010"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10</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Il-Partijiet għandhom jirreferu f’dan il-kuntest għall-Konklużjonijiet tal-Kunsill u l-Pjan ta’ Azzjoni dwar it-triq ‘il quddiem fir-rigward tal-investigazzjoni finanzjarja (Dokument tal-Kunsill 10125/16 + COR1)</w:t>
      </w:r>
    </w:p>
    <w:p w14:paraId="78478033"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val="fr-FR" w:eastAsia="en-GB"/>
        </w:rPr>
      </w:pPr>
      <w:hyperlink r:id="rId38" w:anchor="ntc11-C_2017018MT.01000201-E0011" w:history="1">
        <w:r w:rsidR="0053636B" w:rsidRPr="001E7474">
          <w:rPr>
            <w:rFonts w:asciiTheme="majorHAnsi" w:eastAsia="Times New Roman" w:hAnsiTheme="majorHAnsi" w:cs="Times New Roman"/>
            <w:color w:val="0000FF"/>
            <w:sz w:val="18"/>
            <w:szCs w:val="18"/>
            <w:u w:val="single"/>
            <w:lang w:val="fr-FR" w:eastAsia="en-GB"/>
          </w:rPr>
          <w:t>(</w:t>
        </w:r>
        <w:r w:rsidR="0053636B" w:rsidRPr="001E7474">
          <w:rPr>
            <w:rFonts w:asciiTheme="majorHAnsi" w:eastAsia="Times New Roman" w:hAnsiTheme="majorHAnsi" w:cs="Times New Roman"/>
            <w:color w:val="0000FF"/>
            <w:sz w:val="18"/>
            <w:szCs w:val="18"/>
            <w:u w:val="single"/>
            <w:vertAlign w:val="superscript"/>
            <w:lang w:val="fr-FR" w:eastAsia="en-GB"/>
          </w:rPr>
          <w:t>11</w:t>
        </w:r>
        <w:r w:rsidR="0053636B" w:rsidRPr="001E7474">
          <w:rPr>
            <w:rFonts w:asciiTheme="majorHAnsi" w:eastAsia="Times New Roman" w:hAnsiTheme="majorHAnsi" w:cs="Times New Roman"/>
            <w:color w:val="0000FF"/>
            <w:sz w:val="18"/>
            <w:szCs w:val="18"/>
            <w:u w:val="single"/>
            <w:lang w:val="fr-FR" w:eastAsia="en-GB"/>
          </w:rPr>
          <w:t>)</w:t>
        </w:r>
      </w:hyperlink>
      <w:r w:rsidR="0053636B" w:rsidRPr="001E7474">
        <w:rPr>
          <w:rFonts w:asciiTheme="majorHAnsi" w:eastAsia="Times New Roman" w:hAnsiTheme="majorHAnsi" w:cs="Times New Roman"/>
          <w:color w:val="000000"/>
          <w:sz w:val="18"/>
          <w:szCs w:val="18"/>
          <w:lang w:val="fr-FR" w:eastAsia="en-GB"/>
        </w:rPr>
        <w:t>  Meta jkun meħtieġ, is-SIK tista’ tinkludi esperti nazzjonali għall-irkupru tal-assi.</w:t>
      </w:r>
    </w:p>
    <w:p w14:paraId="4AD6046C" w14:textId="77777777" w:rsidR="007D4677" w:rsidRDefault="00F01A92" w:rsidP="007D4677">
      <w:pPr>
        <w:spacing w:before="60" w:after="60" w:line="240" w:lineRule="auto"/>
        <w:jc w:val="both"/>
        <w:rPr>
          <w:rFonts w:asciiTheme="majorHAnsi" w:eastAsia="Times New Roman" w:hAnsiTheme="majorHAnsi" w:cs="Times New Roman"/>
          <w:color w:val="000000"/>
          <w:lang w:val="fr-FR" w:eastAsia="en-GB"/>
        </w:rPr>
      </w:pPr>
      <w:hyperlink r:id="rId39" w:anchor="ntc12-C_2017018MT.01000201-E0012" w:history="1">
        <w:r w:rsidR="0053636B" w:rsidRPr="007D4677">
          <w:rPr>
            <w:rFonts w:asciiTheme="majorHAnsi" w:eastAsia="Times New Roman" w:hAnsiTheme="majorHAnsi" w:cs="Times New Roman"/>
            <w:color w:val="0000FF"/>
            <w:sz w:val="18"/>
            <w:szCs w:val="18"/>
            <w:u w:val="single"/>
            <w:lang w:val="fr-FR" w:eastAsia="en-GB"/>
          </w:rPr>
          <w:t>(</w:t>
        </w:r>
        <w:r w:rsidR="0053636B" w:rsidRPr="007D4677">
          <w:rPr>
            <w:rFonts w:asciiTheme="majorHAnsi" w:eastAsia="Times New Roman" w:hAnsiTheme="majorHAnsi" w:cs="Times New Roman"/>
            <w:color w:val="0000FF"/>
            <w:sz w:val="18"/>
            <w:szCs w:val="18"/>
            <w:u w:val="single"/>
            <w:vertAlign w:val="superscript"/>
            <w:lang w:val="fr-FR" w:eastAsia="en-GB"/>
          </w:rPr>
          <w:t>12</w:t>
        </w:r>
        <w:r w:rsidR="0053636B" w:rsidRPr="007D4677">
          <w:rPr>
            <w:rFonts w:asciiTheme="majorHAnsi" w:eastAsia="Times New Roman" w:hAnsiTheme="majorHAnsi" w:cs="Times New Roman"/>
            <w:color w:val="0000FF"/>
            <w:sz w:val="18"/>
            <w:szCs w:val="18"/>
            <w:u w:val="single"/>
            <w:lang w:val="fr-FR" w:eastAsia="en-GB"/>
          </w:rPr>
          <w:t>)</w:t>
        </w:r>
      </w:hyperlink>
      <w:r w:rsidR="0053636B" w:rsidRPr="007D4677">
        <w:rPr>
          <w:rFonts w:asciiTheme="majorHAnsi" w:eastAsia="Times New Roman" w:hAnsiTheme="majorHAnsi" w:cs="Times New Roman"/>
          <w:color w:val="000000"/>
          <w:sz w:val="18"/>
          <w:szCs w:val="18"/>
          <w:lang w:val="fr-FR" w:eastAsia="en-GB"/>
        </w:rPr>
        <w:t>  Jistgħu jinstabu eżempji ta’ formulazzjonijiet fl-Appendiċi 2 u 3</w:t>
      </w:r>
    </w:p>
    <w:p w14:paraId="052839F9" w14:textId="77777777" w:rsidR="007D4677" w:rsidRDefault="007D4677" w:rsidP="007D4677">
      <w:pPr>
        <w:spacing w:before="60" w:after="60" w:line="240" w:lineRule="auto"/>
        <w:jc w:val="both"/>
        <w:rPr>
          <w:rFonts w:asciiTheme="majorHAnsi" w:eastAsia="Times New Roman" w:hAnsiTheme="majorHAnsi" w:cs="Times New Roman"/>
          <w:color w:val="000000"/>
          <w:lang w:val="fr-FR" w:eastAsia="en-GB"/>
        </w:rPr>
      </w:pPr>
    </w:p>
    <w:p w14:paraId="78478035" w14:textId="0F748BEA" w:rsidR="0053636B" w:rsidRPr="007D4677" w:rsidRDefault="0053636B" w:rsidP="007D4677">
      <w:pPr>
        <w:spacing w:before="60" w:after="60" w:line="240" w:lineRule="auto"/>
        <w:jc w:val="center"/>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b/>
          <w:bCs/>
          <w:color w:val="000000"/>
          <w:lang w:val="fr-FR" w:eastAsia="en-GB"/>
        </w:rPr>
        <w:t>Appendiċi I</w:t>
      </w:r>
    </w:p>
    <w:p w14:paraId="78478036" w14:textId="77777777" w:rsidR="0053636B" w:rsidRPr="00A07B2B" w:rsidRDefault="0053636B" w:rsidP="0053636B">
      <w:pPr>
        <w:spacing w:before="240" w:after="120" w:line="240" w:lineRule="auto"/>
        <w:jc w:val="center"/>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GĦALL-MUDELL TA’ FTEHIM DWAR L-ISTABBILIMENT TA’ SKWADRA TA’ INVESTIGAZZJONI KONĠUNTA</w:t>
      </w:r>
    </w:p>
    <w:p w14:paraId="78478037"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 xml:space="preserve">Parteċipanti f’SIK </w:t>
      </w:r>
    </w:p>
    <w:p w14:paraId="78478038" w14:textId="77777777" w:rsidR="0053636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Arranġament mal-Europol/Eurojust/il-Kummissjoni (OLAF), korpi kompetenti bħala riżultat tad-dispożizzjonijiet adottati fil-qafas tat-Trattati, u korpi internazzjonali oħra.</w:t>
      </w:r>
    </w:p>
    <w:p w14:paraId="7E83145F" w14:textId="77777777" w:rsidR="001E7474" w:rsidRPr="00A07B2B" w:rsidRDefault="001E7474" w:rsidP="0053636B">
      <w:pPr>
        <w:spacing w:before="120" w:after="0" w:line="240" w:lineRule="auto"/>
        <w:jc w:val="both"/>
        <w:rPr>
          <w:rFonts w:asciiTheme="majorHAnsi" w:eastAsia="Times New Roman" w:hAnsiTheme="majorHAnsi" w:cs="Times New Roman"/>
          <w:color w:val="000000"/>
          <w:lang w:val="fr-FR" w:eastAsia="en-GB"/>
        </w:rPr>
      </w:pPr>
    </w:p>
    <w:p w14:paraId="78478039"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 xml:space="preserve">1.   Parteċipanti fis-SIK </w:t>
      </w:r>
    </w:p>
    <w:p w14:paraId="7847803A" w14:textId="77777777" w:rsidR="0053636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Il-persuni li ġejjin ser jipparteċipaw fis-SIK:</w:t>
      </w:r>
    </w:p>
    <w:p w14:paraId="507C05EB" w14:textId="77777777" w:rsidR="001E7474" w:rsidRPr="00A07B2B" w:rsidRDefault="001E7474" w:rsidP="0053636B">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96"/>
        <w:gridCol w:w="3343"/>
        <w:gridCol w:w="4117"/>
      </w:tblGrid>
      <w:tr w:rsidR="0053636B" w:rsidRPr="00A07B2B" w14:paraId="7847803E"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803B"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Isem</w:t>
            </w:r>
          </w:p>
        </w:tc>
        <w:tc>
          <w:tcPr>
            <w:tcW w:w="0" w:type="auto"/>
            <w:tcBorders>
              <w:top w:val="single" w:sz="6" w:space="0" w:color="000000"/>
              <w:left w:val="single" w:sz="6" w:space="0" w:color="000000"/>
              <w:bottom w:val="single" w:sz="6" w:space="0" w:color="000000"/>
              <w:right w:val="single" w:sz="6" w:space="0" w:color="000000"/>
            </w:tcBorders>
            <w:hideMark/>
          </w:tcPr>
          <w:p w14:paraId="7847803C"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Kariga/Grad</w:t>
            </w:r>
          </w:p>
        </w:tc>
        <w:tc>
          <w:tcPr>
            <w:tcW w:w="0" w:type="auto"/>
            <w:tcBorders>
              <w:top w:val="single" w:sz="6" w:space="0" w:color="000000"/>
              <w:left w:val="single" w:sz="6" w:space="0" w:color="000000"/>
              <w:bottom w:val="single" w:sz="6" w:space="0" w:color="000000"/>
              <w:right w:val="single" w:sz="6" w:space="0" w:color="000000"/>
            </w:tcBorders>
            <w:hideMark/>
          </w:tcPr>
          <w:p w14:paraId="7847803D" w14:textId="77777777" w:rsidR="0053636B" w:rsidRPr="00A07B2B" w:rsidRDefault="0053636B" w:rsidP="0053636B">
            <w:pPr>
              <w:spacing w:before="60" w:after="60" w:line="240" w:lineRule="auto"/>
              <w:ind w:right="195"/>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Organizzazzjoni</w:t>
            </w:r>
          </w:p>
        </w:tc>
      </w:tr>
      <w:tr w:rsidR="0053636B" w:rsidRPr="00A07B2B" w14:paraId="78478042"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803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8040"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804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r>
      <w:tr w:rsidR="0053636B" w:rsidRPr="00A07B2B" w14:paraId="78478046" w14:textId="77777777" w:rsidTr="0053636B">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8478043"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804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8478045"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w:t>
            </w:r>
          </w:p>
        </w:tc>
      </w:tr>
    </w:tbl>
    <w:p w14:paraId="74D95418" w14:textId="77777777" w:rsidR="001E7474" w:rsidRDefault="001E7474" w:rsidP="0053636B">
      <w:pPr>
        <w:spacing w:before="120" w:after="0" w:line="240" w:lineRule="auto"/>
        <w:jc w:val="both"/>
        <w:rPr>
          <w:rFonts w:asciiTheme="majorHAnsi" w:eastAsia="Times New Roman" w:hAnsiTheme="majorHAnsi" w:cs="Times New Roman"/>
          <w:b/>
          <w:color w:val="000000"/>
          <w:lang w:eastAsia="en-GB"/>
        </w:rPr>
      </w:pPr>
    </w:p>
    <w:p w14:paraId="78478047"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1E7474">
        <w:rPr>
          <w:rFonts w:asciiTheme="majorHAnsi" w:eastAsia="Times New Roman" w:hAnsiTheme="majorHAnsi" w:cs="Times New Roman"/>
          <w:b/>
          <w:color w:val="000000"/>
          <w:lang w:eastAsia="en-GB"/>
        </w:rPr>
        <w:t>[</w:t>
      </w:r>
      <w:r w:rsidRPr="001E7474">
        <w:rPr>
          <w:rFonts w:asciiTheme="majorHAnsi" w:eastAsia="Times New Roman" w:hAnsiTheme="majorHAnsi" w:cs="Times New Roman"/>
          <w:b/>
          <w:iCs/>
          <w:color w:val="000000"/>
          <w:lang w:eastAsia="en-GB"/>
        </w:rPr>
        <w:t>Daħħal isem l-Istat Membru</w:t>
      </w:r>
      <w:r w:rsidRPr="001E7474">
        <w:rPr>
          <w:rFonts w:asciiTheme="majorHAnsi" w:eastAsia="Times New Roman" w:hAnsiTheme="majorHAnsi" w:cs="Times New Roman"/>
          <w:b/>
          <w:color w:val="000000"/>
          <w:lang w:eastAsia="en-GB"/>
        </w:rPr>
        <w:t>]</w:t>
      </w:r>
      <w:r w:rsidRPr="00A07B2B">
        <w:rPr>
          <w:rFonts w:asciiTheme="majorHAnsi" w:eastAsia="Times New Roman" w:hAnsiTheme="majorHAnsi" w:cs="Times New Roman"/>
          <w:color w:val="000000"/>
          <w:lang w:eastAsia="en-GB"/>
        </w:rPr>
        <w:t xml:space="preserve"> ddeċieda li l-membru nazzjonali tiegħu tal-Eurojust ser jipparteċipa fl-iskwadra ta’ investigazzjoni konġunta f’isem l-Eurojust/bħala awtorità nazzjonali kompetenti</w:t>
      </w:r>
      <w:hyperlink r:id="rId40" w:anchor="ntr1-C_2017018MT.01000601-E0001" w:history="1">
        <w:r w:rsidRPr="00A07B2B">
          <w:rPr>
            <w:rFonts w:asciiTheme="majorHAnsi" w:eastAsia="Times New Roman" w:hAnsiTheme="majorHAnsi" w:cs="Times New Roman"/>
            <w:color w:val="0000FF"/>
            <w:u w:val="single"/>
            <w:lang w:eastAsia="en-GB"/>
          </w:rPr>
          <w:t> (</w:t>
        </w:r>
        <w:r w:rsidRPr="00A07B2B">
          <w:rPr>
            <w:rFonts w:asciiTheme="majorHAnsi" w:eastAsia="Times New Roman" w:hAnsiTheme="majorHAnsi" w:cs="Times New Roman"/>
            <w:color w:val="0000FF"/>
            <w:u w:val="single"/>
            <w:vertAlign w:val="superscript"/>
            <w:lang w:eastAsia="en-GB"/>
          </w:rPr>
          <w:t>1</w:t>
        </w:r>
        <w:r w:rsidRPr="00A07B2B">
          <w:rPr>
            <w:rFonts w:asciiTheme="majorHAnsi" w:eastAsia="Times New Roman" w:hAnsiTheme="majorHAnsi" w:cs="Times New Roman"/>
            <w:color w:val="0000FF"/>
            <w:u w:val="single"/>
            <w:lang w:eastAsia="en-GB"/>
          </w:rPr>
          <w:t>)</w:t>
        </w:r>
      </w:hyperlink>
      <w:r w:rsidRPr="00A07B2B">
        <w:rPr>
          <w:rFonts w:asciiTheme="majorHAnsi" w:eastAsia="Times New Roman" w:hAnsiTheme="majorHAnsi" w:cs="Times New Roman"/>
          <w:color w:val="000000"/>
          <w:lang w:eastAsia="en-GB"/>
        </w:rPr>
        <w:t>.</w:t>
      </w:r>
      <w:proofErr w:type="gramEnd"/>
    </w:p>
    <w:p w14:paraId="78478048"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Jekk xi waħda mill-persuni msemmija hawn fuq ma tkunx tista’ twettaq id-dmirijiet tagħha, jinħatar sostitut.</w:t>
      </w:r>
      <w:proofErr w:type="gramEnd"/>
      <w:r w:rsidRPr="00A07B2B">
        <w:rPr>
          <w:rFonts w:asciiTheme="majorHAnsi" w:eastAsia="Times New Roman" w:hAnsiTheme="majorHAnsi" w:cs="Times New Roman"/>
          <w:color w:val="000000"/>
          <w:lang w:eastAsia="en-GB"/>
        </w:rPr>
        <w:t xml:space="preserve"> </w:t>
      </w:r>
      <w:proofErr w:type="gramStart"/>
      <w:r w:rsidRPr="00A07B2B">
        <w:rPr>
          <w:rFonts w:asciiTheme="majorHAnsi" w:eastAsia="Times New Roman" w:hAnsiTheme="majorHAnsi" w:cs="Times New Roman"/>
          <w:color w:val="000000"/>
          <w:lang w:eastAsia="en-GB"/>
        </w:rPr>
        <w:t>Għandha tingħata u tiġi annessa ma’ dan il-ftehim notifika bil-miktub ta’ dan it-tibdil lill-partijiet kollha kkonċernati.</w:t>
      </w:r>
      <w:proofErr w:type="gramEnd"/>
    </w:p>
    <w:p w14:paraId="05B17D45" w14:textId="77777777" w:rsidR="001E7474" w:rsidRDefault="001E7474" w:rsidP="0053636B">
      <w:pPr>
        <w:spacing w:before="240" w:after="120" w:line="240" w:lineRule="auto"/>
        <w:jc w:val="both"/>
        <w:rPr>
          <w:rFonts w:asciiTheme="majorHAnsi" w:eastAsia="Times New Roman" w:hAnsiTheme="majorHAnsi" w:cs="Times New Roman"/>
          <w:b/>
          <w:bCs/>
          <w:color w:val="000000"/>
          <w:lang w:eastAsia="en-GB"/>
        </w:rPr>
      </w:pPr>
    </w:p>
    <w:p w14:paraId="78478049"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2.   Arranġamenti speċifiċi </w:t>
      </w:r>
    </w:p>
    <w:p w14:paraId="7847804A"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Il-parteċipazzjoni tal-persuni msemmija hawn fuq ser tkun soġġetta għall-kondizzjonijiet li ġejjin u għall-għanijiet li ġejjin biss:</w:t>
      </w:r>
    </w:p>
    <w:tbl>
      <w:tblPr>
        <w:tblW w:w="5000" w:type="pct"/>
        <w:tblCellSpacing w:w="0" w:type="dxa"/>
        <w:tblCellMar>
          <w:left w:w="0" w:type="dxa"/>
          <w:right w:w="0" w:type="dxa"/>
        </w:tblCellMar>
        <w:tblLook w:val="04A0" w:firstRow="1" w:lastRow="0" w:firstColumn="1" w:lastColumn="0" w:noHBand="0" w:noVBand="1"/>
      </w:tblPr>
      <w:tblGrid>
        <w:gridCol w:w="695"/>
        <w:gridCol w:w="8331"/>
      </w:tblGrid>
      <w:tr w:rsidR="0053636B" w:rsidRPr="00F01A92" w14:paraId="7847805D" w14:textId="77777777" w:rsidTr="0053636B">
        <w:trPr>
          <w:tblCellSpacing w:w="0" w:type="dxa"/>
        </w:trPr>
        <w:tc>
          <w:tcPr>
            <w:tcW w:w="0" w:type="auto"/>
            <w:hideMark/>
          </w:tcPr>
          <w:p w14:paraId="7847804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2.1.</w:t>
            </w:r>
          </w:p>
        </w:tc>
        <w:tc>
          <w:tcPr>
            <w:tcW w:w="0" w:type="auto"/>
            <w:hideMark/>
          </w:tcPr>
          <w:p w14:paraId="7847804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L-ewwel parteċipant fil-Ftehim</w:t>
            </w:r>
            <w:r w:rsidRPr="00A07B2B">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465"/>
              <w:gridCol w:w="6866"/>
            </w:tblGrid>
            <w:tr w:rsidR="0053636B" w:rsidRPr="00A07B2B" w14:paraId="7847804F" w14:textId="77777777">
              <w:trPr>
                <w:tblCellSpacing w:w="0" w:type="dxa"/>
              </w:trPr>
              <w:tc>
                <w:tcPr>
                  <w:tcW w:w="0" w:type="auto"/>
                  <w:hideMark/>
                </w:tcPr>
                <w:p w14:paraId="7847804D"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2.1.1.</w:t>
                  </w:r>
                </w:p>
              </w:tc>
              <w:tc>
                <w:tcPr>
                  <w:tcW w:w="0" w:type="auto"/>
                  <w:hideMark/>
                </w:tcPr>
                <w:p w14:paraId="7847804E" w14:textId="2098B7BD" w:rsidR="0053636B" w:rsidRPr="00A07B2B" w:rsidRDefault="001E7474" w:rsidP="0053636B">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3636B" w:rsidRPr="00A07B2B">
                    <w:rPr>
                      <w:rFonts w:asciiTheme="majorHAnsi" w:eastAsia="Times New Roman" w:hAnsiTheme="majorHAnsi" w:cs="Times New Roman"/>
                      <w:color w:val="000000"/>
                      <w:lang w:eastAsia="en-GB"/>
                    </w:rPr>
                    <w:t>Għan tal-parteċipazzjoni</w:t>
                  </w:r>
                </w:p>
              </w:tc>
            </w:tr>
          </w:tbl>
          <w:p w14:paraId="78478050"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16"/>
              <w:gridCol w:w="7115"/>
            </w:tblGrid>
            <w:tr w:rsidR="0053636B" w:rsidRPr="00A07B2B" w14:paraId="78478053" w14:textId="77777777">
              <w:trPr>
                <w:tblCellSpacing w:w="0" w:type="dxa"/>
              </w:trPr>
              <w:tc>
                <w:tcPr>
                  <w:tcW w:w="0" w:type="auto"/>
                  <w:hideMark/>
                </w:tcPr>
                <w:p w14:paraId="7847805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2.1.2.</w:t>
                  </w:r>
                </w:p>
              </w:tc>
              <w:tc>
                <w:tcPr>
                  <w:tcW w:w="0" w:type="auto"/>
                  <w:hideMark/>
                </w:tcPr>
                <w:p w14:paraId="78478052" w14:textId="77777777" w:rsidR="0053636B" w:rsidRPr="00A07B2B" w:rsidRDefault="0053636B" w:rsidP="001E7474">
                  <w:pPr>
                    <w:spacing w:before="120" w:after="0" w:line="240" w:lineRule="auto"/>
                    <w:ind w:firstLine="310"/>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Drittijiet konferiti (jekk hemm)</w:t>
                  </w:r>
                </w:p>
              </w:tc>
            </w:tr>
          </w:tbl>
          <w:p w14:paraId="78478054"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43"/>
              <w:gridCol w:w="7288"/>
            </w:tblGrid>
            <w:tr w:rsidR="0053636B" w:rsidRPr="00A07B2B" w14:paraId="78478057" w14:textId="77777777">
              <w:trPr>
                <w:tblCellSpacing w:w="0" w:type="dxa"/>
              </w:trPr>
              <w:tc>
                <w:tcPr>
                  <w:tcW w:w="0" w:type="auto"/>
                  <w:hideMark/>
                </w:tcPr>
                <w:p w14:paraId="78478055"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2.1.3.</w:t>
                  </w:r>
                </w:p>
              </w:tc>
              <w:tc>
                <w:tcPr>
                  <w:tcW w:w="0" w:type="auto"/>
                  <w:hideMark/>
                </w:tcPr>
                <w:p w14:paraId="78478056" w14:textId="051F842E" w:rsidR="0053636B" w:rsidRPr="00A07B2B" w:rsidRDefault="001E7474" w:rsidP="001E7474">
                  <w:pPr>
                    <w:spacing w:before="120" w:after="0" w:line="240" w:lineRule="auto"/>
                    <w:ind w:left="331" w:hanging="16"/>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3636B" w:rsidRPr="00A07B2B">
                    <w:rPr>
                      <w:rFonts w:asciiTheme="majorHAnsi" w:eastAsia="Times New Roman" w:hAnsiTheme="majorHAnsi" w:cs="Times New Roman"/>
                      <w:color w:val="000000"/>
                      <w:lang w:eastAsia="en-GB"/>
                    </w:rPr>
                    <w:t>Dispożizzjonijiet dwar l-ispejjeż</w:t>
                  </w:r>
                </w:p>
              </w:tc>
            </w:tr>
          </w:tbl>
          <w:p w14:paraId="78478058"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76"/>
              <w:gridCol w:w="7255"/>
            </w:tblGrid>
            <w:tr w:rsidR="0053636B" w:rsidRPr="00F01A92" w14:paraId="7847805B" w14:textId="77777777">
              <w:trPr>
                <w:tblCellSpacing w:w="0" w:type="dxa"/>
              </w:trPr>
              <w:tc>
                <w:tcPr>
                  <w:tcW w:w="0" w:type="auto"/>
                  <w:hideMark/>
                </w:tcPr>
                <w:p w14:paraId="78478059"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2.1.4.</w:t>
                  </w:r>
                </w:p>
              </w:tc>
              <w:tc>
                <w:tcPr>
                  <w:tcW w:w="0" w:type="auto"/>
                  <w:hideMark/>
                </w:tcPr>
                <w:p w14:paraId="7847805A" w14:textId="251E9076" w:rsidR="0053636B" w:rsidRPr="00A07B2B" w:rsidRDefault="001E7474" w:rsidP="001E7474">
                  <w:pPr>
                    <w:spacing w:before="120" w:after="0" w:line="240" w:lineRule="auto"/>
                    <w:ind w:firstLine="271"/>
                    <w:jc w:val="both"/>
                    <w:rPr>
                      <w:rFonts w:asciiTheme="majorHAnsi" w:eastAsia="Times New Roman" w:hAnsiTheme="majorHAnsi" w:cs="Times New Roman"/>
                      <w:color w:val="000000"/>
                      <w:lang w:val="fr-FR" w:eastAsia="en-GB"/>
                    </w:rPr>
                  </w:pPr>
                  <w:r>
                    <w:rPr>
                      <w:rFonts w:asciiTheme="majorHAnsi" w:eastAsia="Times New Roman" w:hAnsiTheme="majorHAnsi" w:cs="Times New Roman"/>
                      <w:color w:val="000000"/>
                      <w:lang w:val="fr-FR" w:eastAsia="en-GB"/>
                    </w:rPr>
                    <w:t xml:space="preserve">    </w:t>
                  </w:r>
                  <w:r w:rsidR="0053636B" w:rsidRPr="00A07B2B">
                    <w:rPr>
                      <w:rFonts w:asciiTheme="majorHAnsi" w:eastAsia="Times New Roman" w:hAnsiTheme="majorHAnsi" w:cs="Times New Roman"/>
                      <w:color w:val="000000"/>
                      <w:lang w:val="fr-FR" w:eastAsia="en-GB"/>
                    </w:rPr>
                    <w:t>Għan u ambitu tal-parteċipazzjoni</w:t>
                  </w:r>
                </w:p>
              </w:tc>
            </w:tr>
          </w:tbl>
          <w:p w14:paraId="7847805C" w14:textId="77777777" w:rsidR="0053636B" w:rsidRPr="00A07B2B" w:rsidRDefault="0053636B" w:rsidP="0053636B">
            <w:pPr>
              <w:spacing w:after="0" w:line="240" w:lineRule="auto"/>
              <w:rPr>
                <w:rFonts w:asciiTheme="majorHAnsi" w:eastAsia="Times New Roman" w:hAnsiTheme="majorHAnsi" w:cs="Times New Roman"/>
                <w:color w:val="000000"/>
                <w:lang w:val="fr-FR" w:eastAsia="en-GB"/>
              </w:rPr>
            </w:pPr>
          </w:p>
        </w:tc>
      </w:tr>
    </w:tbl>
    <w:p w14:paraId="7847805E"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40"/>
        <w:gridCol w:w="8386"/>
      </w:tblGrid>
      <w:tr w:rsidR="0053636B" w:rsidRPr="00A07B2B" w14:paraId="78478065" w14:textId="77777777" w:rsidTr="0053636B">
        <w:trPr>
          <w:tblCellSpacing w:w="0" w:type="dxa"/>
        </w:trPr>
        <w:tc>
          <w:tcPr>
            <w:tcW w:w="0" w:type="auto"/>
            <w:hideMark/>
          </w:tcPr>
          <w:p w14:paraId="7847805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2.2.</w:t>
            </w:r>
          </w:p>
        </w:tc>
        <w:tc>
          <w:tcPr>
            <w:tcW w:w="0" w:type="auto"/>
            <w:hideMark/>
          </w:tcPr>
          <w:p w14:paraId="78478060"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i/>
                <w:iCs/>
                <w:color w:val="000000"/>
                <w:lang w:eastAsia="en-GB"/>
              </w:rPr>
              <w:t>It-tieni parteċipant fil-Ftehim (jekk applikabbli)</w:t>
            </w:r>
            <w:r w:rsidRPr="00A07B2B">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99"/>
              <w:gridCol w:w="2087"/>
            </w:tblGrid>
            <w:tr w:rsidR="0053636B" w:rsidRPr="00A07B2B" w14:paraId="78478063" w14:textId="77777777">
              <w:trPr>
                <w:tblCellSpacing w:w="0" w:type="dxa"/>
              </w:trPr>
              <w:tc>
                <w:tcPr>
                  <w:tcW w:w="0" w:type="auto"/>
                  <w:hideMark/>
                </w:tcPr>
                <w:p w14:paraId="78478061"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2.2.1.</w:t>
                  </w:r>
                </w:p>
              </w:tc>
              <w:tc>
                <w:tcPr>
                  <w:tcW w:w="0" w:type="auto"/>
                  <w:hideMark/>
                </w:tcPr>
                <w:p w14:paraId="78478062"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w:t>
                  </w:r>
                </w:p>
              </w:tc>
            </w:tr>
          </w:tbl>
          <w:p w14:paraId="78478064" w14:textId="77777777" w:rsidR="0053636B" w:rsidRPr="00A07B2B" w:rsidRDefault="0053636B" w:rsidP="0053636B">
            <w:pPr>
              <w:spacing w:after="0" w:line="240" w:lineRule="auto"/>
              <w:rPr>
                <w:rFonts w:asciiTheme="majorHAnsi" w:eastAsia="Times New Roman" w:hAnsiTheme="majorHAnsi" w:cs="Times New Roman"/>
                <w:color w:val="000000"/>
                <w:lang w:eastAsia="en-GB"/>
              </w:rPr>
            </w:pPr>
          </w:p>
        </w:tc>
      </w:tr>
    </w:tbl>
    <w:p w14:paraId="1DCDA255" w14:textId="77777777" w:rsidR="001E7474" w:rsidRDefault="001E7474" w:rsidP="0053636B">
      <w:pPr>
        <w:spacing w:before="240" w:after="120" w:line="240" w:lineRule="auto"/>
        <w:jc w:val="both"/>
        <w:rPr>
          <w:rFonts w:asciiTheme="majorHAnsi" w:eastAsia="Times New Roman" w:hAnsiTheme="majorHAnsi" w:cs="Times New Roman"/>
          <w:b/>
          <w:bCs/>
          <w:color w:val="000000"/>
          <w:lang w:eastAsia="en-GB"/>
        </w:rPr>
      </w:pPr>
    </w:p>
    <w:p w14:paraId="78478066"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 xml:space="preserve">3.   Il-kondizzjonijiet tal-parteċipazzjoni għall-persunal tal-Europol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3636B" w:rsidRPr="00A07B2B" w14:paraId="7847806A" w14:textId="77777777" w:rsidTr="0053636B">
        <w:trPr>
          <w:tblCellSpacing w:w="0" w:type="dxa"/>
        </w:trPr>
        <w:tc>
          <w:tcPr>
            <w:tcW w:w="0" w:type="auto"/>
            <w:hideMark/>
          </w:tcPr>
          <w:p w14:paraId="78478067" w14:textId="77777777" w:rsidR="0053636B" w:rsidRPr="00A07B2B" w:rsidRDefault="0053636B" w:rsidP="0053636B">
            <w:pPr>
              <w:spacing w:after="0" w:line="240" w:lineRule="auto"/>
              <w:rPr>
                <w:rFonts w:asciiTheme="majorHAnsi" w:eastAsia="Times New Roman" w:hAnsiTheme="majorHAnsi" w:cs="Times New Roman"/>
                <w:color w:val="000000"/>
                <w:lang w:eastAsia="en-GB"/>
              </w:rPr>
            </w:pPr>
          </w:p>
        </w:tc>
        <w:tc>
          <w:tcPr>
            <w:tcW w:w="0" w:type="auto"/>
            <w:hideMark/>
          </w:tcPr>
          <w:p w14:paraId="78478068"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3.1.</w:t>
            </w:r>
          </w:p>
        </w:tc>
        <w:tc>
          <w:tcPr>
            <w:tcW w:w="0" w:type="auto"/>
            <w:hideMark/>
          </w:tcPr>
          <w:p w14:paraId="78478069"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 xml:space="preserve">Il-persunal tal-Europol li jipparteċipa fl-iskwadra ta’ investigazzjoni konġunta għandu jassisti lill-membri kollha tal-iskwadra u jipprovdi l-firxa sħiħa tas-servizzi ta’ appoġġ tal-Europol għall-investigazzjoni konġunta kif previst fir-Regolament dwar l-Europol u </w:t>
            </w:r>
            <w:r w:rsidRPr="00A07B2B">
              <w:rPr>
                <w:rFonts w:asciiTheme="majorHAnsi" w:eastAsia="Times New Roman" w:hAnsiTheme="majorHAnsi" w:cs="Times New Roman"/>
                <w:color w:val="000000"/>
                <w:lang w:eastAsia="en-GB"/>
              </w:rPr>
              <w:lastRenderedPageBreak/>
              <w:t>f’konformità miegħu. Huma ma għandhom japplikaw l-ebda miżura ta’ koerċizzjoni. Madankollu, il-persunal parteċipanti tal-Europol jista’, jekk jingħata struzzjonijiet u taħt il-gwida tal-</w:t>
            </w:r>
            <w:proofErr w:type="gramStart"/>
            <w:r w:rsidRPr="00A07B2B">
              <w:rPr>
                <w:rFonts w:asciiTheme="majorHAnsi" w:eastAsia="Times New Roman" w:hAnsiTheme="majorHAnsi" w:cs="Times New Roman"/>
                <w:color w:val="000000"/>
                <w:lang w:eastAsia="en-GB"/>
              </w:rPr>
              <w:t>mexxej(</w:t>
            </w:r>
            <w:proofErr w:type="gramEnd"/>
            <w:r w:rsidRPr="00A07B2B">
              <w:rPr>
                <w:rFonts w:asciiTheme="majorHAnsi" w:eastAsia="Times New Roman" w:hAnsiTheme="majorHAnsi" w:cs="Times New Roman"/>
                <w:color w:val="000000"/>
                <w:lang w:eastAsia="en-GB"/>
              </w:rPr>
              <w:t>ja) tal-iskwadra, ikun preżenti waqt l-attivitajiet operattivi tal-iskwadra ta’ investigazzjoni konġunta, sabiex jipprovdi pariri fil-post u jassisti lill-membri tal-iskwadra li jeżegwixxu miżuri ta’ koerċizzjoni, dment li ma jkunx hemm restrizzjonijiet legali fil-livell nazzjonali fejn topera l-iskwadra.</w:t>
            </w:r>
          </w:p>
        </w:tc>
      </w:tr>
    </w:tbl>
    <w:p w14:paraId="7847806B"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3636B" w:rsidRPr="00A07B2B" w14:paraId="7847806F" w14:textId="77777777" w:rsidTr="0053636B">
        <w:trPr>
          <w:tblCellSpacing w:w="0" w:type="dxa"/>
        </w:trPr>
        <w:tc>
          <w:tcPr>
            <w:tcW w:w="0" w:type="auto"/>
            <w:hideMark/>
          </w:tcPr>
          <w:p w14:paraId="7847806C" w14:textId="77777777" w:rsidR="0053636B" w:rsidRPr="00A07B2B" w:rsidRDefault="0053636B" w:rsidP="0053636B">
            <w:pPr>
              <w:spacing w:after="0" w:line="240" w:lineRule="auto"/>
              <w:rPr>
                <w:rFonts w:asciiTheme="majorHAnsi" w:eastAsia="Times New Roman" w:hAnsiTheme="majorHAnsi" w:cs="Times New Roman"/>
                <w:color w:val="000000"/>
                <w:lang w:eastAsia="en-GB"/>
              </w:rPr>
            </w:pPr>
          </w:p>
        </w:tc>
        <w:tc>
          <w:tcPr>
            <w:tcW w:w="0" w:type="auto"/>
            <w:hideMark/>
          </w:tcPr>
          <w:p w14:paraId="7847806D"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3.2.</w:t>
            </w:r>
          </w:p>
        </w:tc>
        <w:tc>
          <w:tcPr>
            <w:tcW w:w="0" w:type="auto"/>
            <w:hideMark/>
          </w:tcPr>
          <w:p w14:paraId="7847806E"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L-Artikolu 11(a) tal-Protokoll dwar il-Privileġġi u l-Immunitajiet tal-Unjoni Ewropea m’għandux japplika għall-persunal tal-Europol matul il-parteċipazzjoni tiegħu fis-SIK</w:t>
            </w:r>
            <w:hyperlink r:id="rId41" w:anchor="ntr2-C_2017018MT.01000601-E0002" w:history="1">
              <w:r w:rsidRPr="00A07B2B">
                <w:rPr>
                  <w:rFonts w:asciiTheme="majorHAnsi" w:eastAsia="Times New Roman" w:hAnsiTheme="majorHAnsi" w:cs="Times New Roman"/>
                  <w:color w:val="0000FF"/>
                  <w:u w:val="single"/>
                  <w:lang w:eastAsia="en-GB"/>
                </w:rPr>
                <w:t> (</w:t>
              </w:r>
              <w:r w:rsidRPr="00A07B2B">
                <w:rPr>
                  <w:rFonts w:asciiTheme="majorHAnsi" w:eastAsia="Times New Roman" w:hAnsiTheme="majorHAnsi" w:cs="Times New Roman"/>
                  <w:color w:val="0000FF"/>
                  <w:u w:val="single"/>
                  <w:vertAlign w:val="superscript"/>
                  <w:lang w:eastAsia="en-GB"/>
                </w:rPr>
                <w:t>2</w:t>
              </w:r>
              <w:r w:rsidRPr="00A07B2B">
                <w:rPr>
                  <w:rFonts w:asciiTheme="majorHAnsi" w:eastAsia="Times New Roman" w:hAnsiTheme="majorHAnsi" w:cs="Times New Roman"/>
                  <w:color w:val="0000FF"/>
                  <w:u w:val="single"/>
                  <w:lang w:eastAsia="en-GB"/>
                </w:rPr>
                <w:t>)</w:t>
              </w:r>
            </w:hyperlink>
            <w:r w:rsidRPr="00A07B2B">
              <w:rPr>
                <w:rFonts w:asciiTheme="majorHAnsi" w:eastAsia="Times New Roman" w:hAnsiTheme="majorHAnsi" w:cs="Times New Roman"/>
                <w:color w:val="000000"/>
                <w:lang w:eastAsia="en-GB"/>
              </w:rPr>
              <w:t>. Waqt l-operazzjonijiet tas-SIK, il-persunal tal-Europol għandu, fir-rigward ta’ reati mwettqa kontrih jew minnu, ikun soġġett għal-leġislazzjoni nazzjonali tal-Istat Membru tal-operazzjoni applikabbli għal persuni b’funzjonijiet komparabbli.</w:t>
            </w:r>
          </w:p>
        </w:tc>
      </w:tr>
    </w:tbl>
    <w:p w14:paraId="78478070"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3636B" w:rsidRPr="00A07B2B" w14:paraId="78478074" w14:textId="77777777" w:rsidTr="0053636B">
        <w:trPr>
          <w:tblCellSpacing w:w="0" w:type="dxa"/>
        </w:trPr>
        <w:tc>
          <w:tcPr>
            <w:tcW w:w="0" w:type="auto"/>
            <w:hideMark/>
          </w:tcPr>
          <w:p w14:paraId="78478071" w14:textId="77777777" w:rsidR="0053636B" w:rsidRPr="00A07B2B" w:rsidRDefault="0053636B" w:rsidP="0053636B">
            <w:pPr>
              <w:spacing w:after="0" w:line="240" w:lineRule="auto"/>
              <w:rPr>
                <w:rFonts w:asciiTheme="majorHAnsi" w:eastAsia="Times New Roman" w:hAnsiTheme="majorHAnsi" w:cs="Times New Roman"/>
                <w:color w:val="000000"/>
                <w:lang w:eastAsia="en-GB"/>
              </w:rPr>
            </w:pPr>
          </w:p>
        </w:tc>
        <w:tc>
          <w:tcPr>
            <w:tcW w:w="0" w:type="auto"/>
            <w:hideMark/>
          </w:tcPr>
          <w:p w14:paraId="78478072"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3.3.</w:t>
            </w:r>
          </w:p>
        </w:tc>
        <w:tc>
          <w:tcPr>
            <w:tcW w:w="0" w:type="auto"/>
            <w:hideMark/>
          </w:tcPr>
          <w:p w14:paraId="7A656402" w14:textId="77777777" w:rsidR="0053636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Il-persunal tal-Europol jista’ jagħmel kuntatt dirett mal-membri tas-SIK u jipprovdi lill-membri kollha tas-SIK bl-informazzjoni kollha meħtieġa f’konformità mar-Regolament dwar l-Europol.</w:t>
            </w:r>
          </w:p>
          <w:p w14:paraId="1EBA940B"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76CE3273"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5F72586B"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40B6D744"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416D0FBD"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10019CCE"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28E947D4"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18756450"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6A9611CC"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1A35BCEB"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1A9D35E0"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1C289630"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5C1671AC"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6413C333"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6534750F"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287BB21E"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2C6CF16E"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6A76DC34"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6CEAAF86"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025C9275"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346B3FD6"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7B6FF9EA"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bookmarkStart w:id="0" w:name="_GoBack"/>
            <w:bookmarkEnd w:id="0"/>
          </w:p>
          <w:p w14:paraId="78478073" w14:textId="77777777" w:rsidR="001E7474" w:rsidRPr="00A07B2B" w:rsidRDefault="001E7474" w:rsidP="0053636B">
            <w:pPr>
              <w:spacing w:before="120" w:after="0" w:line="240" w:lineRule="auto"/>
              <w:jc w:val="both"/>
              <w:rPr>
                <w:rFonts w:asciiTheme="majorHAnsi" w:eastAsia="Times New Roman" w:hAnsiTheme="majorHAnsi" w:cs="Times New Roman"/>
                <w:color w:val="000000"/>
                <w:lang w:eastAsia="en-GB"/>
              </w:rPr>
            </w:pPr>
          </w:p>
        </w:tc>
      </w:tr>
    </w:tbl>
    <w:p w14:paraId="78478075" w14:textId="77777777" w:rsidR="0053636B" w:rsidRPr="00A07B2B" w:rsidRDefault="00F01A92" w:rsidP="0053636B">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847808F">
          <v:rect id="_x0000_i1026" style="width:90.25pt;height:.75pt" o:hrpct="200" o:hrstd="t" o:hrnoshade="t" o:hr="t" fillcolor="black" stroked="f"/>
        </w:pict>
      </w:r>
    </w:p>
    <w:p w14:paraId="78478076" w14:textId="77777777" w:rsidR="0053636B" w:rsidRPr="001E7474" w:rsidRDefault="00F01A92" w:rsidP="0053636B">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MT.01000601-E0001" w:history="1">
        <w:r w:rsidR="0053636B" w:rsidRPr="001E7474">
          <w:rPr>
            <w:rFonts w:asciiTheme="majorHAnsi" w:eastAsia="Times New Roman" w:hAnsiTheme="majorHAnsi" w:cs="Times New Roman"/>
            <w:color w:val="0000FF"/>
            <w:sz w:val="18"/>
            <w:szCs w:val="18"/>
            <w:u w:val="single"/>
            <w:lang w:eastAsia="en-GB"/>
          </w:rPr>
          <w:t>(</w:t>
        </w:r>
        <w:r w:rsidR="0053636B" w:rsidRPr="001E7474">
          <w:rPr>
            <w:rFonts w:asciiTheme="majorHAnsi" w:eastAsia="Times New Roman" w:hAnsiTheme="majorHAnsi" w:cs="Times New Roman"/>
            <w:color w:val="0000FF"/>
            <w:sz w:val="18"/>
            <w:szCs w:val="18"/>
            <w:u w:val="single"/>
            <w:vertAlign w:val="superscript"/>
            <w:lang w:eastAsia="en-GB"/>
          </w:rPr>
          <w:t>1</w:t>
        </w:r>
        <w:r w:rsidR="0053636B" w:rsidRPr="001E7474">
          <w:rPr>
            <w:rFonts w:asciiTheme="majorHAnsi" w:eastAsia="Times New Roman" w:hAnsiTheme="majorHAnsi" w:cs="Times New Roman"/>
            <w:color w:val="0000FF"/>
            <w:sz w:val="18"/>
            <w:szCs w:val="18"/>
            <w:u w:val="single"/>
            <w:lang w:eastAsia="en-GB"/>
          </w:rPr>
          <w:t>)</w:t>
        </w:r>
      </w:hyperlink>
      <w:r w:rsidR="0053636B" w:rsidRPr="001E7474">
        <w:rPr>
          <w:rFonts w:asciiTheme="majorHAnsi" w:eastAsia="Times New Roman" w:hAnsiTheme="majorHAnsi" w:cs="Times New Roman"/>
          <w:color w:val="000000"/>
          <w:sz w:val="18"/>
          <w:szCs w:val="18"/>
          <w:lang w:eastAsia="en-GB"/>
        </w:rPr>
        <w:t>  Jekk jogħġbok ingassa, kif applikabbli.</w:t>
      </w:r>
    </w:p>
    <w:p w14:paraId="28E0AB8D" w14:textId="77777777" w:rsidR="001E7474" w:rsidRDefault="00F01A92" w:rsidP="001E7474">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MT.01000601-E0002" w:history="1">
        <w:r w:rsidR="0053636B" w:rsidRPr="001E7474">
          <w:rPr>
            <w:rFonts w:asciiTheme="majorHAnsi" w:eastAsia="Times New Roman" w:hAnsiTheme="majorHAnsi" w:cs="Times New Roman"/>
            <w:color w:val="0000FF"/>
            <w:sz w:val="18"/>
            <w:szCs w:val="18"/>
            <w:u w:val="single"/>
            <w:lang w:eastAsia="en-GB"/>
          </w:rPr>
          <w:t>(</w:t>
        </w:r>
        <w:r w:rsidR="0053636B" w:rsidRPr="001E7474">
          <w:rPr>
            <w:rFonts w:asciiTheme="majorHAnsi" w:eastAsia="Times New Roman" w:hAnsiTheme="majorHAnsi" w:cs="Times New Roman"/>
            <w:color w:val="0000FF"/>
            <w:sz w:val="18"/>
            <w:szCs w:val="18"/>
            <w:u w:val="single"/>
            <w:vertAlign w:val="superscript"/>
            <w:lang w:eastAsia="en-GB"/>
          </w:rPr>
          <w:t>2</w:t>
        </w:r>
        <w:r w:rsidR="0053636B" w:rsidRPr="001E7474">
          <w:rPr>
            <w:rFonts w:asciiTheme="majorHAnsi" w:eastAsia="Times New Roman" w:hAnsiTheme="majorHAnsi" w:cs="Times New Roman"/>
            <w:color w:val="0000FF"/>
            <w:sz w:val="18"/>
            <w:szCs w:val="18"/>
            <w:u w:val="single"/>
            <w:lang w:eastAsia="en-GB"/>
          </w:rPr>
          <w:t>)</w:t>
        </w:r>
      </w:hyperlink>
      <w:r w:rsidR="0053636B" w:rsidRPr="001E7474">
        <w:rPr>
          <w:rFonts w:asciiTheme="majorHAnsi" w:eastAsia="Times New Roman" w:hAnsiTheme="majorHAnsi" w:cs="Times New Roman"/>
          <w:color w:val="000000"/>
          <w:sz w:val="18"/>
          <w:szCs w:val="18"/>
          <w:lang w:eastAsia="en-GB"/>
        </w:rPr>
        <w:t>  Protokoll dwar il-Privileġġi u l-Immunitajiet tal-Unjoni Ewropea (verżjoni konsolidata) (</w:t>
      </w:r>
      <w:hyperlink r:id="rId44" w:history="1">
        <w:r w:rsidR="0053636B" w:rsidRPr="001E7474">
          <w:rPr>
            <w:rFonts w:asciiTheme="majorHAnsi" w:eastAsia="Times New Roman" w:hAnsiTheme="majorHAnsi" w:cs="Times New Roman"/>
            <w:color w:val="0000FF"/>
            <w:sz w:val="18"/>
            <w:szCs w:val="18"/>
            <w:u w:val="single"/>
            <w:lang w:eastAsia="en-GB"/>
          </w:rPr>
          <w:t>ĠU C 326, 26.10.2012, p. 266</w:t>
        </w:r>
      </w:hyperlink>
      <w:r w:rsidR="001E7474">
        <w:rPr>
          <w:rFonts w:asciiTheme="majorHAnsi" w:eastAsia="Times New Roman" w:hAnsiTheme="majorHAnsi" w:cs="Times New Roman"/>
          <w:color w:val="000000"/>
          <w:sz w:val="18"/>
          <w:szCs w:val="18"/>
          <w:lang w:eastAsia="en-GB"/>
        </w:rPr>
        <w:t>)</w:t>
      </w:r>
    </w:p>
    <w:p w14:paraId="78478078" w14:textId="4E22115F" w:rsidR="0053636B" w:rsidRPr="001E7474" w:rsidRDefault="0053636B" w:rsidP="001E7474">
      <w:pPr>
        <w:spacing w:before="60" w:after="60" w:line="240" w:lineRule="auto"/>
        <w:jc w:val="center"/>
        <w:rPr>
          <w:rFonts w:asciiTheme="majorHAnsi" w:eastAsia="Times New Roman" w:hAnsiTheme="majorHAnsi" w:cs="Times New Roman"/>
          <w:color w:val="000000"/>
          <w:sz w:val="18"/>
          <w:szCs w:val="18"/>
          <w:lang w:eastAsia="en-GB"/>
        </w:rPr>
      </w:pPr>
      <w:r w:rsidRPr="00A07B2B">
        <w:rPr>
          <w:rFonts w:asciiTheme="majorHAnsi" w:eastAsia="Times New Roman" w:hAnsiTheme="majorHAnsi" w:cs="Times New Roman"/>
          <w:b/>
          <w:bCs/>
          <w:color w:val="000000"/>
          <w:lang w:eastAsia="en-GB"/>
        </w:rPr>
        <w:lastRenderedPageBreak/>
        <w:t>Appendiċi II</w:t>
      </w:r>
    </w:p>
    <w:p w14:paraId="78478079" w14:textId="77777777" w:rsidR="0053636B" w:rsidRPr="00A07B2B" w:rsidRDefault="0053636B" w:rsidP="0053636B">
      <w:pPr>
        <w:spacing w:before="240" w:after="120" w:line="240" w:lineRule="auto"/>
        <w:jc w:val="center"/>
        <w:rPr>
          <w:rFonts w:asciiTheme="majorHAnsi" w:eastAsia="Times New Roman" w:hAnsiTheme="majorHAnsi" w:cs="Times New Roman"/>
          <w:b/>
          <w:bCs/>
          <w:color w:val="000000"/>
          <w:lang w:eastAsia="en-GB"/>
        </w:rPr>
      </w:pPr>
      <w:r w:rsidRPr="00A07B2B">
        <w:rPr>
          <w:rFonts w:asciiTheme="majorHAnsi" w:eastAsia="Times New Roman" w:hAnsiTheme="majorHAnsi" w:cs="Times New Roman"/>
          <w:b/>
          <w:bCs/>
          <w:color w:val="000000"/>
          <w:lang w:eastAsia="en-GB"/>
        </w:rPr>
        <w:t>GĦALL-MUDELL TA’ FTEHIM DWAR L-ISTABBILIMENT TA’ SKWADRA TA’ INVESTIGAZZJONI KONĠUNTA</w:t>
      </w:r>
    </w:p>
    <w:p w14:paraId="7847807A" w14:textId="77777777" w:rsidR="0053636B" w:rsidRPr="00A07B2B" w:rsidRDefault="0053636B" w:rsidP="0053636B">
      <w:pPr>
        <w:spacing w:before="240" w:after="120" w:line="240" w:lineRule="auto"/>
        <w:jc w:val="both"/>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 xml:space="preserve">Ftehim li jestendi skwadra ta’ investigazzjoni konġunta </w:t>
      </w:r>
    </w:p>
    <w:p w14:paraId="7847807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 xml:space="preserve">Il-partijiet qablu li jestendu l-iskwadra ta’ investigazzjoni konġunta (minn hawn ‘il quddiem “SIK”) stabbilita bil-ftehim ta’ </w:t>
      </w:r>
      <w:r w:rsidRPr="001E7474">
        <w:rPr>
          <w:rFonts w:asciiTheme="majorHAnsi" w:eastAsia="Times New Roman" w:hAnsiTheme="majorHAnsi" w:cs="Times New Roman"/>
          <w:b/>
          <w:color w:val="000000"/>
          <w:lang w:val="fr-FR" w:eastAsia="en-GB"/>
        </w:rPr>
        <w:t>[</w:t>
      </w:r>
      <w:r w:rsidRPr="001E7474">
        <w:rPr>
          <w:rFonts w:asciiTheme="majorHAnsi" w:eastAsia="Times New Roman" w:hAnsiTheme="majorHAnsi" w:cs="Times New Roman"/>
          <w:b/>
          <w:iCs/>
          <w:color w:val="000000"/>
          <w:lang w:val="fr-FR" w:eastAsia="en-GB"/>
        </w:rPr>
        <w:t>daħħal id-data</w:t>
      </w:r>
      <w:r w:rsidRPr="001E7474">
        <w:rPr>
          <w:rFonts w:asciiTheme="majorHAnsi" w:eastAsia="Times New Roman" w:hAnsiTheme="majorHAnsi" w:cs="Times New Roman"/>
          <w:b/>
          <w:color w:val="000000"/>
          <w:lang w:val="fr-FR" w:eastAsia="en-GB"/>
        </w:rPr>
        <w:t>],</w:t>
      </w:r>
      <w:r w:rsidRPr="00A07B2B">
        <w:rPr>
          <w:rFonts w:asciiTheme="majorHAnsi" w:eastAsia="Times New Roman" w:hAnsiTheme="majorHAnsi" w:cs="Times New Roman"/>
          <w:color w:val="000000"/>
          <w:lang w:val="fr-FR" w:eastAsia="en-GB"/>
        </w:rPr>
        <w:t xml:space="preserve"> magħmul fi </w:t>
      </w:r>
      <w:r w:rsidRPr="001E7474">
        <w:rPr>
          <w:rFonts w:asciiTheme="majorHAnsi" w:eastAsia="Times New Roman" w:hAnsiTheme="majorHAnsi" w:cs="Times New Roman"/>
          <w:b/>
          <w:color w:val="000000"/>
          <w:lang w:val="fr-FR" w:eastAsia="en-GB"/>
        </w:rPr>
        <w:t>[</w:t>
      </w:r>
      <w:r w:rsidRPr="001E7474">
        <w:rPr>
          <w:rFonts w:asciiTheme="majorHAnsi" w:eastAsia="Times New Roman" w:hAnsiTheme="majorHAnsi" w:cs="Times New Roman"/>
          <w:b/>
          <w:iCs/>
          <w:color w:val="000000"/>
          <w:lang w:val="fr-FR" w:eastAsia="en-GB"/>
        </w:rPr>
        <w:t>daħħal il-post tal-iffirmar</w:t>
      </w:r>
      <w:r w:rsidRPr="001E7474">
        <w:rPr>
          <w:rFonts w:asciiTheme="majorHAnsi" w:eastAsia="Times New Roman" w:hAnsiTheme="majorHAnsi" w:cs="Times New Roman"/>
          <w:b/>
          <w:color w:val="000000"/>
          <w:lang w:val="fr-FR" w:eastAsia="en-GB"/>
        </w:rPr>
        <w:t>],</w:t>
      </w:r>
      <w:r w:rsidRPr="00A07B2B">
        <w:rPr>
          <w:rFonts w:asciiTheme="majorHAnsi" w:eastAsia="Times New Roman" w:hAnsiTheme="majorHAnsi" w:cs="Times New Roman"/>
          <w:color w:val="000000"/>
          <w:lang w:val="fr-FR" w:eastAsia="en-GB"/>
        </w:rPr>
        <w:t xml:space="preserve"> li kopja tiegħu hija mehmuża ma’ dan.</w:t>
      </w:r>
    </w:p>
    <w:p w14:paraId="7847807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Il-partijiet jikkunsidraw li s-SIK għandha tiġi estiża lill hinn mill-perijodu li għalih hija ġiet stabbilita [</w:t>
      </w:r>
      <w:r w:rsidRPr="00A07B2B">
        <w:rPr>
          <w:rFonts w:asciiTheme="majorHAnsi" w:eastAsia="Times New Roman" w:hAnsiTheme="majorHAnsi" w:cs="Times New Roman"/>
          <w:i/>
          <w:iCs/>
          <w:color w:val="000000"/>
          <w:lang w:val="fr-FR" w:eastAsia="en-GB"/>
        </w:rPr>
        <w:t>daħħal id-data li fiha l-perijodu jintemm</w:t>
      </w:r>
      <w:r w:rsidRPr="00A07B2B">
        <w:rPr>
          <w:rFonts w:asciiTheme="majorHAnsi" w:eastAsia="Times New Roman" w:hAnsiTheme="majorHAnsi" w:cs="Times New Roman"/>
          <w:color w:val="000000"/>
          <w:lang w:val="fr-FR" w:eastAsia="en-GB"/>
        </w:rPr>
        <w:t xml:space="preserve">] peress li l-għan tagħha kif stabbilit fl-Artikolu </w:t>
      </w:r>
      <w:r w:rsidRPr="001E7474">
        <w:rPr>
          <w:rFonts w:asciiTheme="majorHAnsi" w:eastAsia="Times New Roman" w:hAnsiTheme="majorHAnsi" w:cs="Times New Roman"/>
          <w:b/>
          <w:color w:val="000000"/>
          <w:lang w:val="fr-FR" w:eastAsia="en-GB"/>
        </w:rPr>
        <w:t>[</w:t>
      </w:r>
      <w:r w:rsidRPr="001E7474">
        <w:rPr>
          <w:rFonts w:asciiTheme="majorHAnsi" w:eastAsia="Times New Roman" w:hAnsiTheme="majorHAnsi" w:cs="Times New Roman"/>
          <w:b/>
          <w:iCs/>
          <w:color w:val="000000"/>
          <w:lang w:val="fr-FR" w:eastAsia="en-GB"/>
        </w:rPr>
        <w:t>daħħal l-Artikolu dwar l-għan tas-SIK hawnhekk</w:t>
      </w:r>
      <w:r w:rsidRPr="001E7474">
        <w:rPr>
          <w:rFonts w:asciiTheme="majorHAnsi" w:eastAsia="Times New Roman" w:hAnsiTheme="majorHAnsi" w:cs="Times New Roman"/>
          <w:b/>
          <w:color w:val="000000"/>
          <w:lang w:val="fr-FR" w:eastAsia="en-GB"/>
        </w:rPr>
        <w:t>]</w:t>
      </w:r>
      <w:r w:rsidRPr="00A07B2B">
        <w:rPr>
          <w:rFonts w:asciiTheme="majorHAnsi" w:eastAsia="Times New Roman" w:hAnsiTheme="majorHAnsi" w:cs="Times New Roman"/>
          <w:color w:val="000000"/>
          <w:lang w:val="fr-FR" w:eastAsia="en-GB"/>
        </w:rPr>
        <w:t xml:space="preserve"> għadu ma nkisibx.</w:t>
      </w:r>
    </w:p>
    <w:p w14:paraId="7847807D"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Iċ-ċirkostanzi li jeħtieġu li s-SIK tiġi estiża ġew eżaminati bir-reqqa mill-partijiet kollha. L-estensjoni tas-SIK hija kkunsidrata essenzjali għall-kisba tal-għan li għalih ġiet stabbilita s-SIK.</w:t>
      </w:r>
    </w:p>
    <w:p w14:paraId="7847807E"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 xml:space="preserve">Għalhekk is-SIK ser tibqa’ topera għal perijodu addizzjonali ta’ </w:t>
      </w:r>
      <w:r w:rsidRPr="001E7474">
        <w:rPr>
          <w:rFonts w:asciiTheme="majorHAnsi" w:eastAsia="Times New Roman" w:hAnsiTheme="majorHAnsi" w:cs="Times New Roman"/>
          <w:b/>
          <w:color w:val="000000"/>
          <w:lang w:val="fr-FR" w:eastAsia="en-GB"/>
        </w:rPr>
        <w:t>[</w:t>
      </w:r>
      <w:r w:rsidRPr="001E7474">
        <w:rPr>
          <w:rFonts w:asciiTheme="majorHAnsi" w:eastAsia="Times New Roman" w:hAnsiTheme="majorHAnsi" w:cs="Times New Roman"/>
          <w:b/>
          <w:iCs/>
          <w:color w:val="000000"/>
          <w:lang w:val="fr-FR" w:eastAsia="en-GB"/>
        </w:rPr>
        <w:t>jekk jogħġbok indika tul ta’ żmien speċifiku</w:t>
      </w:r>
      <w:r w:rsidRPr="001E7474">
        <w:rPr>
          <w:rFonts w:asciiTheme="majorHAnsi" w:eastAsia="Times New Roman" w:hAnsiTheme="majorHAnsi" w:cs="Times New Roman"/>
          <w:b/>
          <w:color w:val="000000"/>
          <w:lang w:val="fr-FR" w:eastAsia="en-GB"/>
        </w:rPr>
        <w:t>] mid-dħul fis-seħħ ta’ dan il-Ftehim. Il</w:t>
      </w:r>
      <w:r w:rsidRPr="00A07B2B">
        <w:rPr>
          <w:rFonts w:asciiTheme="majorHAnsi" w:eastAsia="Times New Roman" w:hAnsiTheme="majorHAnsi" w:cs="Times New Roman"/>
          <w:color w:val="000000"/>
          <w:lang w:val="fr-FR" w:eastAsia="en-GB"/>
        </w:rPr>
        <w:t>-perijodu ta’ hawn fuq jista’ jiġi estiż aktar mill-partijiet b’kunsens reċiproku.</w:t>
      </w:r>
    </w:p>
    <w:p w14:paraId="2581425C" w14:textId="77777777" w:rsidR="001E7474" w:rsidRDefault="001E7474" w:rsidP="0053636B">
      <w:pPr>
        <w:spacing w:before="120" w:after="0" w:line="240" w:lineRule="auto"/>
        <w:jc w:val="both"/>
        <w:rPr>
          <w:rFonts w:asciiTheme="majorHAnsi" w:eastAsia="Times New Roman" w:hAnsiTheme="majorHAnsi" w:cs="Times New Roman"/>
          <w:color w:val="000000"/>
          <w:lang w:val="fr-FR" w:eastAsia="en-GB"/>
        </w:rPr>
      </w:pPr>
    </w:p>
    <w:p w14:paraId="7847807F"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Data/firma</w:t>
      </w:r>
    </w:p>
    <w:p w14:paraId="6ADB8C40"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03A0625F"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3AEA9860"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54E467C0"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596D1886"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4952BC79"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0615481A"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797BAE43"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18D92F9C"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5F044378"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419D3D97"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4850B261"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5AD81BFD"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2FB69034"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09C6E5D3"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2E6B7558" w14:textId="77777777" w:rsidR="001E7474" w:rsidRDefault="001E7474" w:rsidP="0053636B">
      <w:pPr>
        <w:spacing w:before="240" w:after="120" w:line="240" w:lineRule="auto"/>
        <w:jc w:val="center"/>
        <w:rPr>
          <w:rFonts w:asciiTheme="majorHAnsi" w:eastAsia="Times New Roman" w:hAnsiTheme="majorHAnsi" w:cs="Times New Roman"/>
          <w:b/>
          <w:bCs/>
          <w:color w:val="000000"/>
          <w:lang w:val="fr-FR" w:eastAsia="en-GB"/>
        </w:rPr>
      </w:pPr>
    </w:p>
    <w:p w14:paraId="78478080" w14:textId="77777777" w:rsidR="0053636B" w:rsidRPr="00A07B2B" w:rsidRDefault="0053636B" w:rsidP="0053636B">
      <w:pPr>
        <w:spacing w:before="240" w:after="120" w:line="240" w:lineRule="auto"/>
        <w:jc w:val="center"/>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lastRenderedPageBreak/>
        <w:t>Appendiċi III</w:t>
      </w:r>
    </w:p>
    <w:p w14:paraId="78478081" w14:textId="77777777" w:rsidR="0053636B" w:rsidRPr="00A07B2B" w:rsidRDefault="0053636B" w:rsidP="0053636B">
      <w:pPr>
        <w:spacing w:before="240" w:after="120" w:line="240" w:lineRule="auto"/>
        <w:jc w:val="center"/>
        <w:rPr>
          <w:rFonts w:asciiTheme="majorHAnsi" w:eastAsia="Times New Roman" w:hAnsiTheme="majorHAnsi" w:cs="Times New Roman"/>
          <w:b/>
          <w:bCs/>
          <w:color w:val="000000"/>
          <w:lang w:val="fr-FR" w:eastAsia="en-GB"/>
        </w:rPr>
      </w:pPr>
      <w:r w:rsidRPr="00A07B2B">
        <w:rPr>
          <w:rFonts w:asciiTheme="majorHAnsi" w:eastAsia="Times New Roman" w:hAnsiTheme="majorHAnsi" w:cs="Times New Roman"/>
          <w:b/>
          <w:bCs/>
          <w:color w:val="000000"/>
          <w:lang w:val="fr-FR" w:eastAsia="en-GB"/>
        </w:rPr>
        <w:t>GĦALL-MUDELL TA’ FTEHIM DWAR L-ISTABBILIMENT TA’ SKWADRA TA’ INVESTIGAZZJONI KONĠUNTA</w:t>
      </w:r>
    </w:p>
    <w:p w14:paraId="78478082"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 xml:space="preserve">Il-partijiet qablu li jemendaw il-ftehim bil-miktub għall-istabbiliment ta’ skwadra ta’ investigazzjoni konġunta (minn hawn ‘il quddiem “SIK”) ta’ </w:t>
      </w:r>
      <w:r w:rsidRPr="007D4677">
        <w:rPr>
          <w:rFonts w:asciiTheme="majorHAnsi" w:eastAsia="Times New Roman" w:hAnsiTheme="majorHAnsi" w:cs="Times New Roman"/>
          <w:b/>
          <w:color w:val="000000"/>
          <w:lang w:val="fr-FR" w:eastAsia="en-GB"/>
        </w:rPr>
        <w:t>[</w:t>
      </w:r>
      <w:r w:rsidRPr="007D4677">
        <w:rPr>
          <w:rFonts w:asciiTheme="majorHAnsi" w:eastAsia="Times New Roman" w:hAnsiTheme="majorHAnsi" w:cs="Times New Roman"/>
          <w:b/>
          <w:iCs/>
          <w:color w:val="000000"/>
          <w:lang w:val="fr-FR" w:eastAsia="en-GB"/>
        </w:rPr>
        <w:t>daħħal id-data</w:t>
      </w:r>
      <w:r w:rsidRPr="007D4677">
        <w:rPr>
          <w:rFonts w:asciiTheme="majorHAnsi" w:eastAsia="Times New Roman" w:hAnsiTheme="majorHAnsi" w:cs="Times New Roman"/>
          <w:b/>
          <w:color w:val="000000"/>
          <w:lang w:val="fr-FR" w:eastAsia="en-GB"/>
        </w:rPr>
        <w:t>],</w:t>
      </w:r>
      <w:r w:rsidRPr="00A07B2B">
        <w:rPr>
          <w:rFonts w:asciiTheme="majorHAnsi" w:eastAsia="Times New Roman" w:hAnsiTheme="majorHAnsi" w:cs="Times New Roman"/>
          <w:color w:val="000000"/>
          <w:lang w:val="fr-FR" w:eastAsia="en-GB"/>
        </w:rPr>
        <w:t xml:space="preserve"> magħmul fi </w:t>
      </w:r>
      <w:r w:rsidRPr="007D4677">
        <w:rPr>
          <w:rFonts w:asciiTheme="majorHAnsi" w:eastAsia="Times New Roman" w:hAnsiTheme="majorHAnsi" w:cs="Times New Roman"/>
          <w:b/>
          <w:color w:val="000000"/>
          <w:lang w:val="fr-FR" w:eastAsia="en-GB"/>
        </w:rPr>
        <w:t>[</w:t>
      </w:r>
      <w:r w:rsidRPr="007D4677">
        <w:rPr>
          <w:rFonts w:asciiTheme="majorHAnsi" w:eastAsia="Times New Roman" w:hAnsiTheme="majorHAnsi" w:cs="Times New Roman"/>
          <w:b/>
          <w:iCs/>
          <w:color w:val="000000"/>
          <w:lang w:val="fr-FR" w:eastAsia="en-GB"/>
        </w:rPr>
        <w:t>daħħal il-post</w:t>
      </w:r>
      <w:r w:rsidRPr="007D4677">
        <w:rPr>
          <w:rFonts w:asciiTheme="majorHAnsi" w:eastAsia="Times New Roman" w:hAnsiTheme="majorHAnsi" w:cs="Times New Roman"/>
          <w:b/>
          <w:color w:val="000000"/>
          <w:lang w:val="fr-FR" w:eastAsia="en-GB"/>
        </w:rPr>
        <w:t>],</w:t>
      </w:r>
      <w:r w:rsidRPr="00A07B2B">
        <w:rPr>
          <w:rFonts w:asciiTheme="majorHAnsi" w:eastAsia="Times New Roman" w:hAnsiTheme="majorHAnsi" w:cs="Times New Roman"/>
          <w:color w:val="000000"/>
          <w:lang w:val="fr-FR" w:eastAsia="en-GB"/>
        </w:rPr>
        <w:t xml:space="preserve"> li kopja tiegħu hija mehmuża ma’ dan.</w:t>
      </w:r>
    </w:p>
    <w:p w14:paraId="78478083"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val="fr-FR" w:eastAsia="en-GB"/>
        </w:rPr>
      </w:pPr>
      <w:r w:rsidRPr="00A07B2B">
        <w:rPr>
          <w:rFonts w:asciiTheme="majorHAnsi" w:eastAsia="Times New Roman" w:hAnsiTheme="majorHAnsi" w:cs="Times New Roman"/>
          <w:color w:val="000000"/>
          <w:lang w:val="fr-FR" w:eastAsia="en-GB"/>
        </w:rPr>
        <w:t>Il-firmatarji qablu li l-artikoli li ġejjin għandhom jiġu emendati kif ġej:</w:t>
      </w:r>
    </w:p>
    <w:tbl>
      <w:tblPr>
        <w:tblW w:w="5000" w:type="pct"/>
        <w:tblCellSpacing w:w="0" w:type="dxa"/>
        <w:tblCellMar>
          <w:left w:w="0" w:type="dxa"/>
          <w:right w:w="0" w:type="dxa"/>
        </w:tblCellMar>
        <w:tblLook w:val="04A0" w:firstRow="1" w:lastRow="0" w:firstColumn="1" w:lastColumn="0" w:noHBand="0" w:noVBand="1"/>
      </w:tblPr>
      <w:tblGrid>
        <w:gridCol w:w="1143"/>
        <w:gridCol w:w="7883"/>
      </w:tblGrid>
      <w:tr w:rsidR="0053636B" w:rsidRPr="00A07B2B" w14:paraId="78478086" w14:textId="77777777" w:rsidTr="0053636B">
        <w:trPr>
          <w:tblCellSpacing w:w="0" w:type="dxa"/>
        </w:trPr>
        <w:tc>
          <w:tcPr>
            <w:tcW w:w="0" w:type="auto"/>
            <w:hideMark/>
          </w:tcPr>
          <w:p w14:paraId="78478084"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1.</w:t>
            </w:r>
          </w:p>
        </w:tc>
        <w:tc>
          <w:tcPr>
            <w:tcW w:w="0" w:type="auto"/>
            <w:hideMark/>
          </w:tcPr>
          <w:p w14:paraId="78478085"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(Emenda …)</w:t>
            </w:r>
          </w:p>
        </w:tc>
      </w:tr>
    </w:tbl>
    <w:p w14:paraId="78478087" w14:textId="77777777" w:rsidR="0053636B" w:rsidRPr="00A07B2B" w:rsidRDefault="0053636B" w:rsidP="0053636B">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43"/>
        <w:gridCol w:w="7883"/>
      </w:tblGrid>
      <w:tr w:rsidR="0053636B" w:rsidRPr="00A07B2B" w14:paraId="7847808A" w14:textId="77777777" w:rsidTr="0053636B">
        <w:trPr>
          <w:tblCellSpacing w:w="0" w:type="dxa"/>
        </w:trPr>
        <w:tc>
          <w:tcPr>
            <w:tcW w:w="0" w:type="auto"/>
            <w:hideMark/>
          </w:tcPr>
          <w:p w14:paraId="78478088"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2.</w:t>
            </w:r>
          </w:p>
        </w:tc>
        <w:tc>
          <w:tcPr>
            <w:tcW w:w="0" w:type="auto"/>
            <w:hideMark/>
          </w:tcPr>
          <w:p w14:paraId="78478089"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(Emenda …)</w:t>
            </w:r>
          </w:p>
        </w:tc>
      </w:tr>
    </w:tbl>
    <w:p w14:paraId="7847808B"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proofErr w:type="gramStart"/>
      <w:r w:rsidRPr="00A07B2B">
        <w:rPr>
          <w:rFonts w:asciiTheme="majorHAnsi" w:eastAsia="Times New Roman" w:hAnsiTheme="majorHAnsi" w:cs="Times New Roman"/>
          <w:color w:val="000000"/>
          <w:lang w:eastAsia="en-GB"/>
        </w:rPr>
        <w:t>Iċ-ċirkostanzi li jeħtieġu li l-ftehim dwar is-SIK jiġi estiż ġew eżaminati bir-reqqa mill-partijiet kollha.</w:t>
      </w:r>
      <w:proofErr w:type="gramEnd"/>
      <w:r w:rsidRPr="00A07B2B">
        <w:rPr>
          <w:rFonts w:asciiTheme="majorHAnsi" w:eastAsia="Times New Roman" w:hAnsiTheme="majorHAnsi" w:cs="Times New Roman"/>
          <w:color w:val="000000"/>
          <w:lang w:eastAsia="en-GB"/>
        </w:rPr>
        <w:t xml:space="preserve"> </w:t>
      </w:r>
      <w:proofErr w:type="gramStart"/>
      <w:r w:rsidRPr="00A07B2B">
        <w:rPr>
          <w:rFonts w:asciiTheme="majorHAnsi" w:eastAsia="Times New Roman" w:hAnsiTheme="majorHAnsi" w:cs="Times New Roman"/>
          <w:color w:val="000000"/>
          <w:lang w:eastAsia="en-GB"/>
        </w:rPr>
        <w:t>L-emenda/i għall-ftehim dwar is-SIK hija/huma kkunsidrata/i essenzjali għall-kisba tal-għan li għalih ġiet stabbilita s-SIK.</w:t>
      </w:r>
      <w:proofErr w:type="gramEnd"/>
    </w:p>
    <w:p w14:paraId="6B817274" w14:textId="77777777" w:rsidR="001E7474" w:rsidRDefault="001E7474" w:rsidP="0053636B">
      <w:pPr>
        <w:spacing w:before="120" w:after="0" w:line="240" w:lineRule="auto"/>
        <w:jc w:val="both"/>
        <w:rPr>
          <w:rFonts w:asciiTheme="majorHAnsi" w:eastAsia="Times New Roman" w:hAnsiTheme="majorHAnsi" w:cs="Times New Roman"/>
          <w:color w:val="000000"/>
          <w:lang w:eastAsia="en-GB"/>
        </w:rPr>
      </w:pPr>
    </w:p>
    <w:p w14:paraId="7847808C" w14:textId="77777777" w:rsidR="0053636B" w:rsidRPr="00A07B2B" w:rsidRDefault="0053636B" w:rsidP="0053636B">
      <w:pPr>
        <w:spacing w:before="120" w:after="0" w:line="240" w:lineRule="auto"/>
        <w:jc w:val="both"/>
        <w:rPr>
          <w:rFonts w:asciiTheme="majorHAnsi" w:eastAsia="Times New Roman" w:hAnsiTheme="majorHAnsi" w:cs="Times New Roman"/>
          <w:color w:val="000000"/>
          <w:lang w:eastAsia="en-GB"/>
        </w:rPr>
      </w:pPr>
      <w:r w:rsidRPr="00A07B2B">
        <w:rPr>
          <w:rFonts w:asciiTheme="majorHAnsi" w:eastAsia="Times New Roman" w:hAnsiTheme="majorHAnsi" w:cs="Times New Roman"/>
          <w:color w:val="000000"/>
          <w:lang w:eastAsia="en-GB"/>
        </w:rPr>
        <w:t>Data/firma</w:t>
      </w:r>
    </w:p>
    <w:p w14:paraId="7847808D" w14:textId="77777777" w:rsidR="00FD5CB0" w:rsidRPr="00A07B2B" w:rsidRDefault="00FD5CB0">
      <w:pPr>
        <w:rPr>
          <w:rFonts w:asciiTheme="majorHAnsi" w:hAnsiTheme="majorHAnsi"/>
        </w:rPr>
      </w:pPr>
    </w:p>
    <w:sectPr w:rsidR="00FD5CB0" w:rsidRPr="00A07B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36B"/>
    <w:rsid w:val="0008132E"/>
    <w:rsid w:val="001E7474"/>
    <w:rsid w:val="00334668"/>
    <w:rsid w:val="0053636B"/>
    <w:rsid w:val="007D4677"/>
    <w:rsid w:val="00927686"/>
    <w:rsid w:val="00962FDA"/>
    <w:rsid w:val="00973C00"/>
    <w:rsid w:val="009D5913"/>
    <w:rsid w:val="00A07B2B"/>
    <w:rsid w:val="00B42B7C"/>
    <w:rsid w:val="00B61FF7"/>
    <w:rsid w:val="00CA3BD4"/>
    <w:rsid w:val="00F01A92"/>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8477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B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B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026891">
      <w:bodyDiv w:val="1"/>
      <w:marLeft w:val="390"/>
      <w:marRight w:val="390"/>
      <w:marTop w:val="0"/>
      <w:marBottom w:val="0"/>
      <w:divBdr>
        <w:top w:val="none" w:sz="0" w:space="0" w:color="auto"/>
        <w:left w:val="none" w:sz="0" w:space="0" w:color="auto"/>
        <w:bottom w:val="none" w:sz="0" w:space="0" w:color="auto"/>
        <w:right w:val="none" w:sz="0" w:space="0" w:color="auto"/>
      </w:divBdr>
      <w:divsChild>
        <w:div w:id="1894273853">
          <w:marLeft w:val="0"/>
          <w:marRight w:val="0"/>
          <w:marTop w:val="0"/>
          <w:marBottom w:val="0"/>
          <w:divBdr>
            <w:top w:val="none" w:sz="0" w:space="0" w:color="auto"/>
            <w:left w:val="none" w:sz="0" w:space="0" w:color="auto"/>
            <w:bottom w:val="none" w:sz="0" w:space="0" w:color="auto"/>
            <w:right w:val="none" w:sz="0" w:space="0" w:color="auto"/>
          </w:divBdr>
          <w:divsChild>
            <w:div w:id="1056513361">
              <w:marLeft w:val="810"/>
              <w:marRight w:val="810"/>
              <w:marTop w:val="360"/>
              <w:marBottom w:val="0"/>
              <w:divBdr>
                <w:top w:val="none" w:sz="0" w:space="0" w:color="auto"/>
                <w:left w:val="none" w:sz="0" w:space="0" w:color="auto"/>
                <w:bottom w:val="none" w:sz="0" w:space="0" w:color="auto"/>
                <w:right w:val="none" w:sz="0" w:space="0" w:color="auto"/>
              </w:divBdr>
              <w:divsChild>
                <w:div w:id="52968093">
                  <w:marLeft w:val="4005"/>
                  <w:marRight w:val="810"/>
                  <w:marTop w:val="0"/>
                  <w:marBottom w:val="0"/>
                  <w:divBdr>
                    <w:top w:val="none" w:sz="0" w:space="0" w:color="auto"/>
                    <w:left w:val="none" w:sz="0" w:space="0" w:color="auto"/>
                    <w:bottom w:val="none" w:sz="0" w:space="0" w:color="auto"/>
                    <w:right w:val="none" w:sz="0" w:space="0" w:color="auto"/>
                  </w:divBdr>
                </w:div>
              </w:divsChild>
            </w:div>
            <w:div w:id="1072460032">
              <w:marLeft w:val="0"/>
              <w:marRight w:val="0"/>
              <w:marTop w:val="0"/>
              <w:marBottom w:val="0"/>
              <w:divBdr>
                <w:top w:val="none" w:sz="0" w:space="0" w:color="auto"/>
                <w:left w:val="none" w:sz="0" w:space="0" w:color="auto"/>
                <w:bottom w:val="none" w:sz="0" w:space="0" w:color="auto"/>
                <w:right w:val="none" w:sz="0" w:space="0" w:color="auto"/>
              </w:divBdr>
            </w:div>
            <w:div w:id="1216159975">
              <w:marLeft w:val="0"/>
              <w:marRight w:val="0"/>
              <w:marTop w:val="0"/>
              <w:marBottom w:val="0"/>
              <w:divBdr>
                <w:top w:val="none" w:sz="0" w:space="0" w:color="auto"/>
                <w:left w:val="none" w:sz="0" w:space="0" w:color="auto"/>
                <w:bottom w:val="none" w:sz="0" w:space="0" w:color="auto"/>
                <w:right w:val="none" w:sz="0" w:space="0" w:color="auto"/>
              </w:divBdr>
            </w:div>
            <w:div w:id="86213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MT/TXT/HTML/?uri=CELEX:32017G0119(01)&amp;from=EN" TargetMode="External"/><Relationship Id="rId18" Type="http://schemas.openxmlformats.org/officeDocument/2006/relationships/hyperlink" Target="http://eur-lex.europa.eu/legal-content/MT/TXT/HTML/?uri=CELEX:32017G0119(01)&amp;from=EN" TargetMode="External"/><Relationship Id="rId26" Type="http://schemas.openxmlformats.org/officeDocument/2006/relationships/hyperlink" Target="http://eur-lex.europa.eu/legal-content/MT/TXT/HTML/?uri=CELEX:32017G0119(01)&amp;from=EN" TargetMode="External"/><Relationship Id="rId39" Type="http://schemas.openxmlformats.org/officeDocument/2006/relationships/hyperlink" Target="http://eur-lex.europa.eu/legal-content/MT/TXT/HTML/?uri=CELEX:32017G0119(01)&amp;from=EN" TargetMode="External"/><Relationship Id="rId21" Type="http://schemas.openxmlformats.org/officeDocument/2006/relationships/hyperlink" Target="http://eur-lex.europa.eu/legal-content/MT/TXT/HTML/?uri=CELEX:32017G0119(01)&amp;from=EN" TargetMode="External"/><Relationship Id="rId34" Type="http://schemas.openxmlformats.org/officeDocument/2006/relationships/hyperlink" Target="http://eur-lex.europa.eu/legal-content/MT/TXT/HTML/?uri=CELEX:32017G0119(01)&amp;from=EN" TargetMode="External"/><Relationship Id="rId42" Type="http://schemas.openxmlformats.org/officeDocument/2006/relationships/hyperlink" Target="http://eur-lex.europa.eu/legal-content/MT/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MT/TXT/HTML/?uri=CELEX:32017G0119(01)&amp;from=EN" TargetMode="External"/><Relationship Id="rId29" Type="http://schemas.openxmlformats.org/officeDocument/2006/relationships/hyperlink" Target="http://eur-lex.europa.eu/legal-content/MT/AUTO/?uri=OJ:L:2004:026:TOC" TargetMode="External"/><Relationship Id="rId20" Type="http://schemas.openxmlformats.org/officeDocument/2006/relationships/hyperlink" Target="http://eur-lex.europa.eu/legal-content/MT/TXT/HTML/?uri=CELEX:32017G0119(01)&amp;from=EN" TargetMode="External"/><Relationship Id="rId41" Type="http://schemas.openxmlformats.org/officeDocument/2006/relationships/hyperlink" Target="http://eur-lex.europa.eu/legal-content/MT/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MT/TXT/HTML/?uri=CELEX:32017G0119(01)&amp;from=EN" TargetMode="External"/><Relationship Id="rId24" Type="http://schemas.openxmlformats.org/officeDocument/2006/relationships/hyperlink" Target="http://eur-lex.europa.eu/legal-content/MT/TXT/HTML/?uri=CELEX:32017G0119(01)&amp;from=EN" TargetMode="External"/><Relationship Id="rId32" Type="http://schemas.openxmlformats.org/officeDocument/2006/relationships/hyperlink" Target="http://eur-lex.europa.eu/legal-content/MT/TXT/HTML/?uri=CELEX:32017G0119(01)&amp;from=EN" TargetMode="External"/><Relationship Id="rId37" Type="http://schemas.openxmlformats.org/officeDocument/2006/relationships/hyperlink" Target="http://eur-lex.europa.eu/legal-content/MT/TXT/HTML/?uri=CELEX:32017G0119(01)&amp;from=EN" TargetMode="External"/><Relationship Id="rId40" Type="http://schemas.openxmlformats.org/officeDocument/2006/relationships/hyperlink" Target="http://eur-lex.europa.eu/legal-content/MT/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MT/TXT/HTML/?uri=CELEX:32017G0119(01)&amp;from=EN" TargetMode="External"/><Relationship Id="rId23" Type="http://schemas.openxmlformats.org/officeDocument/2006/relationships/hyperlink" Target="../Forms/AllItems.aspx?RootFolder=%2Funits%2Fjit%2FJITMANUAL%2F2017%20Revised%20JIT%20Model%20Agrement%20%5FWord&amp;FolderCTID=0x012000587A8BB41E3FAA4D87E4874D630A2630003E822DC9A1D57C4889C56B2AFAE8FC48&amp;View=%7bD04DE846-04E3-4466-90BC-D2239983D606%7d" TargetMode="External"/><Relationship Id="rId28" Type="http://schemas.openxmlformats.org/officeDocument/2006/relationships/hyperlink" Target="http://eur-lex.europa.eu/legal-content/MT/TXT/HTML/?uri=CELEX:32017G0119(01)&amp;from=EN" TargetMode="External"/><Relationship Id="rId36" Type="http://schemas.openxmlformats.org/officeDocument/2006/relationships/hyperlink" Target="http://eur-lex.europa.eu/legal-content/MT/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MT/TXT/HTML/?uri=CELEX:32017G0119(01)&amp;from=EN" TargetMode="External"/><Relationship Id="rId31" Type="http://schemas.openxmlformats.org/officeDocument/2006/relationships/hyperlink" Target="http://eur-lex.europa.eu/legal-content/MT/AUTO/?uri=OJ:L:2003:181:TOC" TargetMode="External"/><Relationship Id="rId44" Type="http://schemas.openxmlformats.org/officeDocument/2006/relationships/hyperlink" Target="http://eur-lex.europa.eu/legal-content/MT/AUTO/?uri=OJ:C:2012:326:TOC" TargetMode="External"/><Relationship Id="rId43" Type="http://schemas.openxmlformats.org/officeDocument/2006/relationships/hyperlink" Target="http://eur-lex.europa.eu/legal-content/MT/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MT/TXT/HTML/?uri=CELEX:32017G0119(01)&amp;from=EN" TargetMode="External"/><Relationship Id="rId22" Type="http://schemas.openxmlformats.org/officeDocument/2006/relationships/hyperlink" Target="http://eur-lex.europa.eu/legal-content/MT/TXT/HTML/?uri=CELEX:32017G0119(01)&amp;from=EN" TargetMode="External"/><Relationship Id="rId27" Type="http://schemas.openxmlformats.org/officeDocument/2006/relationships/hyperlink" Target="http://eur-lex.europa.eu/legal-content/MT/AUTO/?uri=OJ:L:2002:162:TOC" TargetMode="External"/><Relationship Id="rId30" Type="http://schemas.openxmlformats.org/officeDocument/2006/relationships/hyperlink" Target="http://eur-lex.europa.eu/legal-content/MT/TXT/HTML/?uri=CELEX:32017G0119(01)&amp;from=EN" TargetMode="External"/><Relationship Id="rId35" Type="http://schemas.openxmlformats.org/officeDocument/2006/relationships/hyperlink" Target="http://eur-lex.europa.eu/legal-content/MT/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MT/TXT/HTML/?uri=CELEX:32017G0119(01)&amp;from=EN" TargetMode="External"/><Relationship Id="rId17" Type="http://schemas.openxmlformats.org/officeDocument/2006/relationships/hyperlink" Target="http://eur-lex.europa.eu/legal-content/MT/TXT/HTML/?uri=CELEX:32017G0119(01)&amp;from=EN" TargetMode="External"/><Relationship Id="rId25" Type="http://schemas.openxmlformats.org/officeDocument/2006/relationships/hyperlink" Target="http://eur-lex.europa.eu/legal-content/MT/AUTO/?uri=OJ:C:2000:197:TOC" TargetMode="External"/><Relationship Id="rId33" Type="http://schemas.openxmlformats.org/officeDocument/2006/relationships/hyperlink" Target="http://eur-lex.europa.eu/legal-content/MT/TXT/HTML/?uri=CELEX:32017G0119(01)&amp;from=EN" TargetMode="External"/><Relationship Id="rId38" Type="http://schemas.openxmlformats.org/officeDocument/2006/relationships/hyperlink" Target="http://eur-lex.europa.eu/legal-content/MT/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mt</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EF51C26B-1E57-44AC-8A48-E5936F5F237B}"/>
</file>

<file path=customXml/itemProps2.xml><?xml version="1.0" encoding="utf-8"?>
<ds:datastoreItem xmlns:ds="http://schemas.openxmlformats.org/officeDocument/2006/customXml" ds:itemID="{C33A91F7-CB46-435F-844B-8AF081437AFD}"/>
</file>

<file path=customXml/itemProps3.xml><?xml version="1.0" encoding="utf-8"?>
<ds:datastoreItem xmlns:ds="http://schemas.openxmlformats.org/officeDocument/2006/customXml" ds:itemID="{54EEEBF5-EF7D-43C1-AB16-DDF482293DD5}"/>
</file>

<file path=customXml/itemProps4.xml><?xml version="1.0" encoding="utf-8"?>
<ds:datastoreItem xmlns:ds="http://schemas.openxmlformats.org/officeDocument/2006/customXml" ds:itemID="{DA0C3CD4-E145-4B86-BF47-F0699430174A}"/>
</file>

<file path=customXml/itemProps5.xml><?xml version="1.0" encoding="utf-8"?>
<ds:datastoreItem xmlns:ds="http://schemas.openxmlformats.org/officeDocument/2006/customXml" ds:itemID="{DC9B966F-B9AB-4D59-9C7F-ECEEC209953E}"/>
</file>

<file path=customXml/itemProps6.xml><?xml version="1.0" encoding="utf-8"?>
<ds:datastoreItem xmlns:ds="http://schemas.openxmlformats.org/officeDocument/2006/customXml" ds:itemID="{69611209-4CCF-43CB-86A8-D437050CA8D1}"/>
</file>

<file path=docProps/app.xml><?xml version="1.0" encoding="utf-8"?>
<Properties xmlns="http://schemas.openxmlformats.org/officeDocument/2006/extended-properties" xmlns:vt="http://schemas.openxmlformats.org/officeDocument/2006/docPropsVTypes">
  <Template>Normal.dotm</Template>
  <TotalTime>27</TotalTime>
  <Pages>9</Pages>
  <Words>2979</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2017-01-24T11:08:00Z</dcterms:created>
  <dcterms:modified xsi:type="dcterms:W3CDTF">2017-02-06T10:05:00Z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7c170581-f71c-4a24-ab09-1ef4f06f14d1</vt:lpwstr>
  </property>
  <property fmtid="{D5CDD505-2E9C-101B-9397-08002B2CF9AE}" pid="3" name="ContentTypeId">
    <vt:lpwstr>0x01010060E811F4364848C5AF33A5C5D17EA69D00C7CC3D0E509E1F4F858836043020A2C2</vt:lpwstr>
  </property>
</Properties>
</file>