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bookmarkStart w:id="0" w:name="_GoBack"/>
      <w:bookmarkEnd w:id="0"/>
      <w:r>
        <w:rPr>
          <w:rFonts w:ascii="Arial" w:hAnsi="Arial"/>
          <w:b/>
          <w:sz w:val="22"/>
        </w:rPr>
        <w:t xml:space="preserve">Formular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Angaben zur teilweisen Anerkennung oder vollständigen Nichtanerkennung der Entscheidung über die Zahlung einer Geldstrafe oder Geldbuße </w:t>
      </w:r>
    </w:p>
    <w:p w14:paraId="1219CAD2" w14:textId="59F945DD" w:rsidR="006E3A80" w:rsidRPr="00BB4277" w:rsidRDefault="006E3A80" w:rsidP="00103225">
      <w:pPr>
        <w:spacing w:line="240" w:lineRule="atLeast"/>
        <w:jc w:val="center"/>
        <w:rPr>
          <w:rFonts w:ascii="Arial" w:hAnsi="Arial" w:cs="Arial"/>
          <w:b/>
          <w:sz w:val="22"/>
          <w:szCs w:val="22"/>
        </w:rPr>
      </w:pPr>
      <w:r>
        <w:rPr>
          <w:rFonts w:ascii="Arial" w:hAnsi="Arial"/>
          <w:b/>
          <w:sz w:val="22"/>
        </w:rPr>
        <w:t>(</w:t>
      </w:r>
      <w:r w:rsidR="004C125A">
        <w:rPr>
          <w:rFonts w:ascii="Arial" w:hAnsi="Arial"/>
          <w:b/>
          <w:sz w:val="22"/>
        </w:rPr>
        <w:t xml:space="preserve">ausgenommen </w:t>
      </w:r>
      <w:r>
        <w:rPr>
          <w:rFonts w:ascii="Arial" w:hAnsi="Arial"/>
          <w:b/>
          <w:sz w:val="22"/>
        </w:rPr>
        <w:t xml:space="preserve">vollständige Anerkennung und vollständige Vollstreckung)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Artikel 4, 7, 14 und 20 des Rahmenbeschlusses 2005/214/JI</w:t>
      </w:r>
      <w:r>
        <w:rPr>
          <w:rStyle w:val="FootnoteReference"/>
          <w:rFonts w:ascii="Arial" w:hAnsi="Arial"/>
          <w:b/>
          <w:sz w:val="22"/>
        </w:rPr>
        <w:footnoteReference w:id="1"/>
      </w:r>
      <w:r>
        <w:rPr>
          <w:rFonts w:ascii="Arial" w:hAnsi="Arial"/>
          <w:b/>
          <w:sz w:val="22"/>
        </w:rPr>
        <w:t xml:space="preserve">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Unterrichtung des Entscheidungsstaats durch den Vollstreckungsstaat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Behörde des Vollstreckungsstaats (Absender)</w:t>
            </w:r>
          </w:p>
          <w:p w14:paraId="570D5C20" w14:textId="7F1872CA" w:rsidR="006E3A80" w:rsidRPr="00D7529E" w:rsidRDefault="008B1DD6" w:rsidP="00E70A9E">
            <w:pPr>
              <w:spacing w:line="360" w:lineRule="auto"/>
              <w:rPr>
                <w:rFonts w:ascii="Arial" w:hAnsi="Arial" w:cs="Arial"/>
              </w:rPr>
            </w:pPr>
            <w:r>
              <w:rPr>
                <w:rFonts w:ascii="Arial" w:hAnsi="Arial"/>
                <w:sz w:val="22"/>
              </w:rPr>
              <w:t xml:space="preserve">Offizielle </w:t>
            </w:r>
            <w:r w:rsidR="006E3A80">
              <w:rPr>
                <w:rFonts w:ascii="Arial" w:hAnsi="Arial"/>
                <w:sz w:val="22"/>
              </w:rPr>
              <w:t>Bezeichnung:…</w:t>
            </w:r>
            <w:r w:rsidR="005E5F68">
              <w:rPr>
                <w:rFonts w:ascii="Arial" w:hAnsi="Arial"/>
                <w:sz w:val="22"/>
              </w:rPr>
              <w:t>………………………</w:t>
            </w:r>
            <w:r w:rsidR="006E3A80">
              <w:rPr>
                <w:rFonts w:ascii="Arial" w:hAnsi="Arial"/>
                <w:sz w:val="22"/>
              </w:rPr>
              <w:t>……………………………………………………</w:t>
            </w:r>
          </w:p>
          <w:p w14:paraId="369416EF" w14:textId="61DDE589" w:rsidR="006E3A80" w:rsidRPr="00D7529E" w:rsidRDefault="00BF60B3" w:rsidP="00E70A9E">
            <w:pPr>
              <w:spacing w:line="360" w:lineRule="auto"/>
              <w:rPr>
                <w:rFonts w:ascii="Arial" w:hAnsi="Arial" w:cs="Arial"/>
              </w:rPr>
            </w:pPr>
            <w:r>
              <w:rPr>
                <w:rFonts w:ascii="Arial" w:hAnsi="Arial"/>
                <w:sz w:val="22"/>
              </w:rPr>
              <w:t>Kontaktangaben:………………………………………………………………………………</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Behörde des Entscheidungsstaats (Empfänger)</w:t>
            </w:r>
          </w:p>
          <w:p w14:paraId="4DD85053" w14:textId="4A9D1D6E" w:rsidR="006E3A80" w:rsidRPr="00D7529E" w:rsidRDefault="008B1DD6" w:rsidP="00E70A9E">
            <w:pPr>
              <w:spacing w:line="360" w:lineRule="auto"/>
              <w:rPr>
                <w:rFonts w:ascii="Arial" w:hAnsi="Arial" w:cs="Arial"/>
              </w:rPr>
            </w:pPr>
            <w:r>
              <w:rPr>
                <w:rFonts w:ascii="Arial" w:hAnsi="Arial"/>
                <w:sz w:val="22"/>
              </w:rPr>
              <w:t xml:space="preserve">Offizielle </w:t>
            </w:r>
            <w:r w:rsidR="005E5F68">
              <w:rPr>
                <w:rFonts w:ascii="Arial" w:hAnsi="Arial"/>
                <w:sz w:val="22"/>
              </w:rPr>
              <w:t>Bezeichnung:……………………</w:t>
            </w:r>
            <w:r w:rsidR="006E3A80">
              <w:rPr>
                <w:rFonts w:ascii="Arial" w:hAnsi="Arial"/>
                <w:sz w:val="22"/>
              </w:rPr>
              <w:t>………………………………………………………</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Kontaktangaben:………………………………………………………………………………</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7A5239B5" w:rsidR="00BF60B3" w:rsidRPr="00BF60B3" w:rsidRDefault="00BF60B3" w:rsidP="00A7241B">
            <w:pPr>
              <w:spacing w:line="360" w:lineRule="auto"/>
              <w:rPr>
                <w:rFonts w:ascii="Arial" w:hAnsi="Arial" w:cs="Arial"/>
                <w:b/>
                <w:sz w:val="22"/>
                <w:szCs w:val="22"/>
              </w:rPr>
            </w:pPr>
            <w:r>
              <w:rPr>
                <w:rFonts w:ascii="Arial" w:hAnsi="Arial"/>
                <w:b/>
                <w:sz w:val="22"/>
              </w:rPr>
              <w:t>Aktenzeichen des Vollstreckungsstaats:……………………………….……..………………</w:t>
            </w:r>
          </w:p>
          <w:p w14:paraId="5FEC2A44" w14:textId="31E87E4D" w:rsidR="00BF60B3" w:rsidRPr="00BF60B3" w:rsidRDefault="00BF60B3" w:rsidP="00A7241B">
            <w:pPr>
              <w:spacing w:line="360" w:lineRule="auto"/>
              <w:rPr>
                <w:rFonts w:ascii="Arial" w:hAnsi="Arial" w:cs="Arial"/>
                <w:b/>
                <w:sz w:val="22"/>
                <w:szCs w:val="22"/>
              </w:rPr>
            </w:pPr>
            <w:r>
              <w:rPr>
                <w:rFonts w:ascii="Arial" w:hAnsi="Arial"/>
                <w:b/>
                <w:sz w:val="22"/>
              </w:rPr>
              <w:t>Aktenzeiche</w:t>
            </w:r>
            <w:r w:rsidR="005E5F68">
              <w:rPr>
                <w:rFonts w:ascii="Arial" w:hAnsi="Arial"/>
                <w:b/>
                <w:sz w:val="22"/>
              </w:rPr>
              <w:t>n des Entscheidungsstaats:…………</w:t>
            </w:r>
            <w:r>
              <w:rPr>
                <w:rFonts w:ascii="Arial" w:hAnsi="Arial"/>
                <w:b/>
                <w:sz w:val="22"/>
              </w:rPr>
              <w:t>……………………………………………</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810F23">
              <w:rPr>
                <w:rFonts w:ascii="Arial" w:hAnsi="Arial" w:cs="Arial"/>
                <w:b/>
                <w:sz w:val="22"/>
                <w:szCs w:val="22"/>
              </w:rPr>
            </w:r>
            <w:r w:rsidR="00810F23">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810F23">
              <w:rPr>
                <w:rFonts w:ascii="Arial" w:hAnsi="Arial" w:cs="Arial"/>
                <w:b/>
                <w:sz w:val="22"/>
                <w:szCs w:val="22"/>
              </w:rPr>
            </w:r>
            <w:r w:rsidR="00810F23">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Name der betroffenen Person: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Geburtsdatum und -ort: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Wohnort: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ODER</w:t>
            </w:r>
          </w:p>
          <w:p w14:paraId="24CE61F9" w14:textId="67091B42" w:rsidR="00BF60B3" w:rsidRPr="00BF60B3" w:rsidRDefault="00BF60B3" w:rsidP="00EA0A17">
            <w:pPr>
              <w:spacing w:line="360" w:lineRule="auto"/>
              <w:rPr>
                <w:rFonts w:ascii="Arial" w:hAnsi="Arial" w:cs="Arial"/>
                <w:b/>
                <w:sz w:val="22"/>
                <w:szCs w:val="22"/>
              </w:rPr>
            </w:pPr>
            <w:r>
              <w:rPr>
                <w:rFonts w:ascii="Arial" w:hAnsi="Arial"/>
                <w:b/>
                <w:sz w:val="22"/>
              </w:rPr>
              <w:t>Name der betroffenen j</w:t>
            </w:r>
            <w:r w:rsidR="005E5F68">
              <w:rPr>
                <w:rFonts w:ascii="Arial" w:hAnsi="Arial"/>
                <w:b/>
                <w:sz w:val="22"/>
              </w:rPr>
              <w:t>uristischen Person: …………………………</w:t>
            </w:r>
            <w:r>
              <w:rPr>
                <w:rFonts w:ascii="Arial" w:hAnsi="Arial"/>
                <w:b/>
                <w:sz w:val="22"/>
              </w:rPr>
              <w:t>.……..………………..</w:t>
            </w:r>
          </w:p>
          <w:p w14:paraId="1C914B80" w14:textId="1D5F31AF" w:rsidR="00BF60B3" w:rsidRPr="00BF60B3" w:rsidRDefault="005E5F68" w:rsidP="00EA0A17">
            <w:pPr>
              <w:spacing w:line="360" w:lineRule="auto"/>
              <w:rPr>
                <w:rFonts w:ascii="Arial" w:hAnsi="Arial" w:cs="Arial"/>
                <w:b/>
                <w:sz w:val="22"/>
                <w:szCs w:val="22"/>
              </w:rPr>
            </w:pPr>
            <w:r>
              <w:rPr>
                <w:rFonts w:ascii="Arial" w:hAnsi="Arial"/>
                <w:b/>
                <w:sz w:val="22"/>
              </w:rPr>
              <w:t>Eingetragener Sitz: ……………………….</w:t>
            </w:r>
            <w:r w:rsidR="00BF60B3">
              <w:rPr>
                <w:rFonts w:ascii="Arial" w:hAnsi="Arial"/>
                <w:b/>
                <w:sz w:val="22"/>
              </w:rPr>
              <w:t>….……..………………………………………….</w:t>
            </w:r>
            <w:r w:rsidR="00BF60B3">
              <w:rPr>
                <w:rFonts w:ascii="Arial" w:hAnsi="Arial" w:cs="Arial"/>
                <w:b/>
                <w:sz w:val="22"/>
                <w:szCs w:val="22"/>
              </w:rPr>
              <w:fldChar w:fldCharType="begin">
                <w:ffData>
                  <w:name w:val="__Fieldmark__26_1109"/>
                  <w:enabled/>
                  <w:calcOnExit w:val="0"/>
                  <w:textInput/>
                </w:ffData>
              </w:fldChar>
            </w:r>
            <w:r w:rsidR="00BF60B3">
              <w:rPr>
                <w:rFonts w:ascii="Arial" w:hAnsi="Arial" w:cs="Arial"/>
                <w:b/>
                <w:sz w:val="22"/>
                <w:szCs w:val="22"/>
              </w:rPr>
              <w:instrText>FORMTEXT</w:instrText>
            </w:r>
            <w:r w:rsidR="00810F23">
              <w:rPr>
                <w:rFonts w:ascii="Arial" w:hAnsi="Arial" w:cs="Arial"/>
                <w:b/>
                <w:sz w:val="22"/>
                <w:szCs w:val="22"/>
              </w:rPr>
            </w:r>
            <w:r w:rsidR="00810F23">
              <w:rPr>
                <w:rFonts w:ascii="Arial" w:hAnsi="Arial" w:cs="Arial"/>
                <w:b/>
                <w:sz w:val="22"/>
                <w:szCs w:val="22"/>
              </w:rPr>
              <w:fldChar w:fldCharType="separate"/>
            </w:r>
            <w:r w:rsidR="00BF60B3">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Entscheidung über die Anerkennung und Vollstreckung nach Artikel 7 </w:t>
            </w:r>
          </w:p>
          <w:p w14:paraId="70775869" w14:textId="087ED1FE"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sidR="008B1DD6">
              <w:rPr>
                <w:rFonts w:ascii="Arial" w:hAnsi="Arial"/>
                <w:sz w:val="22"/>
              </w:rPr>
              <w:t xml:space="preserve">Ablehnung </w:t>
            </w:r>
            <w:r>
              <w:rPr>
                <w:rFonts w:ascii="Arial" w:hAnsi="Arial"/>
                <w:sz w:val="22"/>
              </w:rPr>
              <w:t>der Anerkennung und Vollstreckung</w:t>
            </w:r>
            <w:r w:rsidR="006762A3">
              <w:rPr>
                <w:rFonts w:ascii="Arial" w:hAnsi="Arial"/>
                <w:sz w:val="22"/>
              </w:rPr>
              <w:t>.</w:t>
            </w:r>
            <w:r>
              <w:rPr>
                <w:rStyle w:val="FootnoteReference"/>
                <w:rFonts w:ascii="Arial" w:hAnsi="Arial"/>
                <w:sz w:val="22"/>
              </w:rPr>
              <w:footnoteReference w:id="2"/>
            </w:r>
            <w:r>
              <w:rPr>
                <w:rFonts w:ascii="Arial" w:hAnsi="Arial"/>
                <w:sz w:val="22"/>
              </w:rPr>
              <w:t xml:space="preserve"> Datum: ……..………………</w:t>
            </w:r>
          </w:p>
          <w:p w14:paraId="2D87B5B2" w14:textId="6FAF3C02"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teilweise Anerkennung und teilweise </w:t>
            </w:r>
            <w:r w:rsidR="008B1DD6">
              <w:rPr>
                <w:rFonts w:ascii="Arial" w:hAnsi="Arial"/>
                <w:sz w:val="22"/>
              </w:rPr>
              <w:t xml:space="preserve">Ablehnung </w:t>
            </w:r>
            <w:r>
              <w:rPr>
                <w:rFonts w:ascii="Arial" w:hAnsi="Arial"/>
                <w:sz w:val="22"/>
              </w:rPr>
              <w:t>der Vollstreckung</w:t>
            </w:r>
            <w:r w:rsidR="006762A3">
              <w:rPr>
                <w:rFonts w:ascii="Arial" w:hAnsi="Arial"/>
                <w:sz w:val="22"/>
              </w:rPr>
              <w:t>.</w:t>
            </w:r>
            <w:r>
              <w:rPr>
                <w:rStyle w:val="FootnoteReference"/>
                <w:rFonts w:ascii="Arial" w:hAnsi="Arial"/>
                <w:sz w:val="22"/>
              </w:rPr>
              <w:footnoteReference w:id="3"/>
            </w:r>
            <w:r>
              <w:rPr>
                <w:rFonts w:ascii="Arial" w:hAnsi="Arial"/>
                <w:sz w:val="22"/>
              </w:rPr>
              <w:t xml:space="preserve"> Datum: ……………………..</w:t>
            </w:r>
          </w:p>
          <w:p w14:paraId="4A5249C0" w14:textId="77777777" w:rsidR="004F61D4" w:rsidRDefault="004F61D4" w:rsidP="000E775F">
            <w:pPr>
              <w:spacing w:line="360" w:lineRule="auto"/>
              <w:jc w:val="both"/>
              <w:rPr>
                <w:rFonts w:ascii="Arial" w:hAnsi="Arial" w:cs="Arial"/>
                <w:sz w:val="22"/>
                <w:szCs w:val="22"/>
              </w:rPr>
            </w:pPr>
          </w:p>
          <w:p w14:paraId="51E42DA8" w14:textId="5DBACB29" w:rsidR="000E775F" w:rsidRPr="00D7529E" w:rsidRDefault="008B1DD6" w:rsidP="000E775F">
            <w:pPr>
              <w:spacing w:line="360" w:lineRule="auto"/>
              <w:jc w:val="both"/>
              <w:rPr>
                <w:rFonts w:ascii="Arial" w:hAnsi="Arial" w:cs="Arial"/>
              </w:rPr>
            </w:pPr>
            <w:r>
              <w:rPr>
                <w:rFonts w:ascii="Arial" w:hAnsi="Arial"/>
                <w:sz w:val="22"/>
              </w:rPr>
              <w:t xml:space="preserve">Zwischen dem </w:t>
            </w:r>
            <w:r w:rsidR="000E775F">
              <w:rPr>
                <w:rFonts w:ascii="Arial" w:hAnsi="Arial"/>
                <w:sz w:val="22"/>
              </w:rPr>
              <w:t xml:space="preserve">Entscheidungsstaat und </w:t>
            </w:r>
            <w:r>
              <w:rPr>
                <w:rFonts w:ascii="Arial" w:hAnsi="Arial"/>
                <w:sz w:val="22"/>
              </w:rPr>
              <w:t xml:space="preserve">dem </w:t>
            </w:r>
            <w:r w:rsidR="000E775F">
              <w:rPr>
                <w:rFonts w:ascii="Arial" w:hAnsi="Arial"/>
                <w:sz w:val="22"/>
              </w:rPr>
              <w:t xml:space="preserve">Vollstreckungsstaat </w:t>
            </w:r>
            <w:r>
              <w:rPr>
                <w:rFonts w:ascii="Arial" w:hAnsi="Arial"/>
                <w:sz w:val="22"/>
              </w:rPr>
              <w:t xml:space="preserve">fand vor der Ablehnung </w:t>
            </w:r>
            <w:r w:rsidR="000E775F">
              <w:rPr>
                <w:rFonts w:ascii="Arial" w:hAnsi="Arial"/>
                <w:sz w:val="22"/>
              </w:rPr>
              <w:t>und/oder teilweise</w:t>
            </w:r>
            <w:r>
              <w:rPr>
                <w:rFonts w:ascii="Arial" w:hAnsi="Arial"/>
                <w:sz w:val="22"/>
              </w:rPr>
              <w:t>n</w:t>
            </w:r>
            <w:r w:rsidR="000E775F">
              <w:rPr>
                <w:rFonts w:ascii="Arial" w:hAnsi="Arial"/>
                <w:sz w:val="22"/>
              </w:rPr>
              <w:t xml:space="preserve"> Anerkennung </w:t>
            </w:r>
            <w:r>
              <w:rPr>
                <w:rFonts w:ascii="Arial" w:hAnsi="Arial"/>
                <w:sz w:val="22"/>
              </w:rPr>
              <w:t>eine Konsultation statt</w:t>
            </w:r>
            <w:r w:rsidR="000E775F">
              <w:rPr>
                <w:rFonts w:ascii="Arial" w:hAnsi="Arial"/>
                <w:sz w:val="22"/>
              </w:rPr>
              <w:t xml:space="preserve">: </w:t>
            </w:r>
            <w:r w:rsidR="000E775F">
              <w:rPr>
                <w:rFonts w:ascii="Arial" w:hAnsi="Arial" w:cs="Arial"/>
                <w:sz w:val="22"/>
                <w:szCs w:val="22"/>
              </w:rPr>
              <w:fldChar w:fldCharType="begin">
                <w:ffData>
                  <w:name w:val="__Fieldmark__144_934"/>
                  <w:enabled/>
                  <w:calcOnExit w:val="0"/>
                  <w:textInput/>
                </w:ffData>
              </w:fldChar>
            </w:r>
            <w:r w:rsidR="000E775F">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rsidR="000E775F">
              <w:fldChar w:fldCharType="end"/>
            </w:r>
            <w:r w:rsidR="000E775F">
              <w:rPr>
                <w:rFonts w:ascii="Arial" w:hAnsi="Arial" w:cs="Arial"/>
                <w:sz w:val="22"/>
                <w:szCs w:val="22"/>
              </w:rPr>
              <w:fldChar w:fldCharType="begin">
                <w:ffData>
                  <w:name w:val="__Fieldmark__154_934"/>
                  <w:enabled/>
                  <w:calcOnExit w:val="0"/>
                  <w:textInput/>
                </w:ffData>
              </w:fldChar>
            </w:r>
            <w:r w:rsidR="000E775F">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rsidR="000E775F">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nein</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ja – Datum:…………….…</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Teilweise Anerkennung der Entscheidung</w:t>
            </w:r>
          </w:p>
          <w:p w14:paraId="266B386D" w14:textId="6210CBD1" w:rsidR="00AB03FB" w:rsidRPr="00D7529E" w:rsidRDefault="008955D8" w:rsidP="00AB03FB">
            <w:pPr>
              <w:spacing w:line="360" w:lineRule="auto"/>
              <w:ind w:firstLine="708"/>
              <w:rPr>
                <w:rFonts w:ascii="Arial" w:hAnsi="Arial" w:cs="Arial"/>
              </w:rPr>
            </w:pPr>
            <w:r>
              <w:rPr>
                <w:rFonts w:ascii="Arial" w:hAnsi="Arial"/>
                <w:sz w:val="22"/>
              </w:rPr>
              <w:t>- Die Entscheidung wurde i</w:t>
            </w:r>
            <w:r w:rsidR="0032791B">
              <w:rPr>
                <w:rFonts w:ascii="Arial" w:hAnsi="Arial"/>
                <w:sz w:val="22"/>
              </w:rPr>
              <w:t>n folgendem Umfang (</w:t>
            </w:r>
            <w:r>
              <w:rPr>
                <w:rFonts w:ascii="Arial" w:hAnsi="Arial"/>
                <w:sz w:val="22"/>
              </w:rPr>
              <w:t>in EUR</w:t>
            </w:r>
            <w:r w:rsidR="0032791B">
              <w:rPr>
                <w:rFonts w:ascii="Arial" w:hAnsi="Arial"/>
                <w:sz w:val="22"/>
              </w:rPr>
              <w:t>)</w:t>
            </w:r>
            <w:r>
              <w:rPr>
                <w:rFonts w:ascii="Arial" w:hAnsi="Arial"/>
                <w:sz w:val="22"/>
              </w:rPr>
              <w:t xml:space="preserve"> anerkannt: ..…….</w:t>
            </w:r>
          </w:p>
          <w:p w14:paraId="7A606784" w14:textId="1981DBCB"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ggf. in einer anderen </w:t>
            </w:r>
            <w:r w:rsidR="00F23F0F">
              <w:rPr>
                <w:rFonts w:ascii="Arial" w:hAnsi="Arial"/>
                <w:sz w:val="22"/>
              </w:rPr>
              <w:t>Landesw</w:t>
            </w:r>
            <w:r>
              <w:rPr>
                <w:rFonts w:ascii="Arial" w:hAnsi="Arial"/>
                <w:sz w:val="22"/>
              </w:rPr>
              <w:t xml:space="preserve">ährung des Vollstreckungsstaats: ………           </w:t>
            </w:r>
            <w:r>
              <w:rPr>
                <w:rFonts w:ascii="Arial" w:hAnsi="Arial"/>
                <w:sz w:val="22"/>
              </w:rPr>
              <w:lastRenderedPageBreak/>
              <w:t>BGN/HRK/CZK/GBP/HUF/PLN/RON/SEK</w:t>
            </w:r>
          </w:p>
          <w:p w14:paraId="3E1AED86" w14:textId="77777777" w:rsidR="005E5F68" w:rsidRDefault="008955D8" w:rsidP="005E5F68">
            <w:pPr>
              <w:spacing w:line="360" w:lineRule="auto"/>
              <w:ind w:left="1843" w:hanging="1135"/>
              <w:rPr>
                <w:rFonts w:ascii="Arial" w:hAnsi="Arial" w:cs="Arial"/>
                <w:sz w:val="22"/>
                <w:szCs w:val="22"/>
              </w:rPr>
            </w:pPr>
            <w:r>
              <w:rPr>
                <w:rFonts w:ascii="Arial" w:hAnsi="Arial"/>
                <w:sz w:val="22"/>
              </w:rPr>
              <w:t>- Art der Geldstrafe oder Geldbuße, für die die Anerkennung gilt:</w:t>
            </w:r>
          </w:p>
          <w:p w14:paraId="63F1C48C" w14:textId="2C325532" w:rsidR="00752156" w:rsidRPr="00001A38" w:rsidRDefault="008955D8" w:rsidP="005E5F68">
            <w:pPr>
              <w:spacing w:line="360" w:lineRule="auto"/>
              <w:ind w:left="1843" w:hanging="42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in einer Entscheidung festgesetzter Geldbetrag aufgrund einer Verurteilung wegen einer Zuwiderhandlung -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Betrag: ……………</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in der gleichen Entscheidung festgesetzte Entschädigung für die Opfer -  </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Betrag: ……………</w:t>
            </w:r>
          </w:p>
          <w:p w14:paraId="59C6D389" w14:textId="6959C215" w:rsidR="00752156" w:rsidRDefault="008552A4" w:rsidP="005E5F68">
            <w:pPr>
              <w:spacing w:line="360" w:lineRule="auto"/>
              <w:ind w:left="1843" w:hanging="425"/>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Geldbeträge für die Kosten der zu der Entscheidung führenden Gerichts- und Verwaltungsverfahren </w:t>
            </w:r>
            <w:r w:rsidR="00CD1219">
              <w:rPr>
                <w:rFonts w:ascii="Arial" w:hAnsi="Arial"/>
                <w:sz w:val="22"/>
              </w:rPr>
              <w:t>-</w:t>
            </w:r>
          </w:p>
          <w:p w14:paraId="6B14682A" w14:textId="39680EA8" w:rsidR="008552A4" w:rsidRPr="00752156" w:rsidRDefault="00752156" w:rsidP="00752156">
            <w:pPr>
              <w:spacing w:line="360" w:lineRule="auto"/>
              <w:ind w:left="705" w:hanging="705"/>
              <w:rPr>
                <w:rFonts w:ascii="Arial" w:hAnsi="Arial" w:cs="Arial"/>
                <w:sz w:val="22"/>
                <w:szCs w:val="22"/>
              </w:rPr>
            </w:pPr>
            <w:r>
              <w:rPr>
                <w:rFonts w:ascii="Arial" w:hAnsi="Arial"/>
                <w:sz w:val="22"/>
              </w:rPr>
              <w:t xml:space="preserve">                              Betrag: ……….</w:t>
            </w:r>
          </w:p>
          <w:p w14:paraId="096F6EDC" w14:textId="46115E77" w:rsidR="008552A4" w:rsidRPr="00752156" w:rsidRDefault="008552A4" w:rsidP="005E5F68">
            <w:pPr>
              <w:spacing w:line="360" w:lineRule="auto"/>
              <w:ind w:left="1843" w:hanging="425"/>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in der gleichen Entscheidung festgesetzte Geldbeträge, die an eine öffentliche Kasse oder eine Organisation zur Unterstützung von Opfern zu zahlen sind</w:t>
            </w:r>
            <w:r w:rsidR="005E5F68">
              <w:t xml:space="preserve"> </w:t>
            </w:r>
            <w:r w:rsidR="00752156">
              <w:rPr>
                <w:rFonts w:ascii="Arial" w:hAnsi="Arial"/>
                <w:sz w:val="22"/>
              </w:rPr>
              <w:t>- Betrag: ……….</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Grund für die vollständige oder teilweise Nichtanerkennung oder Verweigerung</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 w:name="__Fieldmark__202_934791674"/>
            <w:bookmarkStart w:id="2" w:name="Kontrollkästchen22"/>
            <w:bookmarkEnd w:id="1"/>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
            <w:r>
              <w:rPr>
                <w:rFonts w:ascii="Arial" w:hAnsi="Arial"/>
                <w:sz w:val="22"/>
              </w:rPr>
              <w:t xml:space="preserve"> Die in Artikel 4 vorgesehene Bescheinigung * </w:t>
            </w:r>
            <w:r>
              <w:rPr>
                <w:rStyle w:val="FootnoteReference"/>
                <w:rFonts w:ascii="Arial" w:hAnsi="Arial"/>
                <w:sz w:val="22"/>
              </w:rPr>
              <w:footnoteReference w:id="4"/>
            </w:r>
            <w:r>
              <w:rPr>
                <w:rFonts w:ascii="Arial" w:hAnsi="Arial"/>
                <w:sz w:val="22"/>
              </w:rPr>
              <w:t xml:space="preserve">  </w:t>
            </w:r>
          </w:p>
          <w:p w14:paraId="5C2E8E81" w14:textId="72BAB664"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 w:name="__Fieldmark__211_934791674"/>
            <w:bookmarkStart w:id="4" w:name="Kontrollkästchen23"/>
            <w:bookmarkEnd w:id="3"/>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4"/>
            <w:r>
              <w:rPr>
                <w:rFonts w:ascii="Arial" w:hAnsi="Arial"/>
                <w:sz w:val="22"/>
              </w:rPr>
              <w:t xml:space="preserve"> liegt nicht vor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1)</w:t>
            </w:r>
          </w:p>
          <w:p w14:paraId="011DDA23" w14:textId="4F12CE89"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5" w:name="__Fieldmark__222_934791674"/>
            <w:bookmarkStart w:id="6" w:name="Kontrollkästchen24"/>
            <w:bookmarkEnd w:id="5"/>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6"/>
            <w:r>
              <w:rPr>
                <w:rFonts w:ascii="Arial" w:hAnsi="Arial"/>
                <w:sz w:val="22"/>
              </w:rPr>
              <w:t xml:space="preserve"> ist unvollständig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1)</w:t>
            </w:r>
          </w:p>
          <w:p w14:paraId="71461A13" w14:textId="17A9092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7" w:name="__Fieldmark__233_934791674"/>
            <w:bookmarkStart w:id="8" w:name="Kontrollkästchen25"/>
            <w:bookmarkEnd w:id="7"/>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8"/>
            <w:r>
              <w:rPr>
                <w:rFonts w:ascii="Arial" w:hAnsi="Arial"/>
                <w:sz w:val="22"/>
              </w:rPr>
              <w:t xml:space="preserve"> entspricht der Entscheidung offensichtlich nicht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1).</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9" w:name="__Fieldmark__244_934791674"/>
            <w:bookmarkStart w:id="10" w:name="Kontrollkästchen26"/>
            <w:bookmarkEnd w:id="9"/>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10"/>
            <w:r>
              <w:rPr>
                <w:rFonts w:ascii="Arial" w:hAnsi="Arial"/>
                <w:sz w:val="22"/>
              </w:rPr>
              <w:t xml:space="preserve"> Gegen die verurteilte Person ist wegen derselben Handlung</w:t>
            </w:r>
          </w:p>
          <w:p w14:paraId="5D0C58B8" w14:textId="1DF70861" w:rsidR="006E3A80" w:rsidRPr="00D7529E" w:rsidRDefault="006E3A80" w:rsidP="005E5F68">
            <w:pPr>
              <w:spacing w:line="360" w:lineRule="auto"/>
              <w:ind w:left="1843" w:hanging="42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1" w:name="__Fieldmark__253_934791674"/>
            <w:bookmarkStart w:id="12" w:name="Kontrollkästchen27"/>
            <w:bookmarkEnd w:id="11"/>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12"/>
            <w:r>
              <w:rPr>
                <w:rFonts w:ascii="Arial" w:hAnsi="Arial"/>
                <w:sz w:val="22"/>
              </w:rPr>
              <w:t xml:space="preserve"> eine Entscheidung im Vollstreckungsstaat ergangen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3" w:name="__Fieldmark__262_934791674"/>
            <w:bookmarkStart w:id="14" w:name="Kontrollkästchen28"/>
            <w:bookmarkEnd w:id="13"/>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14"/>
            <w:r>
              <w:rPr>
                <w:rFonts w:ascii="Arial" w:hAnsi="Arial"/>
                <w:sz w:val="22"/>
              </w:rPr>
              <w:t xml:space="preserve"> eine Entscheidung in einem anderen Staat als dem Entscheidungs- oder Vollstreckungsstaat ergangen</w:t>
            </w:r>
          </w:p>
          <w:p w14:paraId="4F981BF1" w14:textId="7A9503AB" w:rsidR="006E3A80" w:rsidRPr="00D7529E" w:rsidRDefault="006E3A80" w:rsidP="004F61D4">
            <w:pPr>
              <w:spacing w:line="360" w:lineRule="auto"/>
              <w:ind w:left="708" w:firstLine="708"/>
              <w:jc w:val="both"/>
              <w:rPr>
                <w:rFonts w:ascii="Arial" w:hAnsi="Arial" w:cs="Arial"/>
              </w:rPr>
            </w:pPr>
            <w:r>
              <w:rPr>
                <w:rFonts w:ascii="Arial" w:hAnsi="Arial"/>
                <w:sz w:val="22"/>
              </w:rPr>
              <w:t>und vollstreckt worden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a).</w:t>
            </w:r>
          </w:p>
          <w:p w14:paraId="1974B96E" w14:textId="7D1B1B35"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5" w:name="__Fieldmark__277_934791674"/>
            <w:bookmarkStart w:id="16" w:name="Kontrollkästchen29"/>
            <w:bookmarkEnd w:id="15"/>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16"/>
            <w:r w:rsidR="006762A3">
              <w:rPr>
                <w:rFonts w:ascii="Arial" w:hAnsi="Arial"/>
                <w:sz w:val="22"/>
              </w:rPr>
              <w:t xml:space="preserve"> </w:t>
            </w:r>
            <w:r w:rsidR="00F448E1">
              <w:rPr>
                <w:rFonts w:ascii="Arial" w:hAnsi="Arial"/>
                <w:sz w:val="22"/>
              </w:rPr>
              <w:t>In einem der Fälle</w:t>
            </w:r>
            <w:r>
              <w:rPr>
                <w:rFonts w:ascii="Arial" w:hAnsi="Arial"/>
                <w:sz w:val="22"/>
              </w:rPr>
              <w:t xml:space="preserve"> nach Artikel 5 Abs</w:t>
            </w:r>
            <w:r w:rsidR="00101E83">
              <w:rPr>
                <w:rFonts w:ascii="Arial" w:hAnsi="Arial"/>
                <w:sz w:val="22"/>
              </w:rPr>
              <w:t>atz</w:t>
            </w:r>
            <w:r>
              <w:rPr>
                <w:rFonts w:ascii="Arial" w:hAnsi="Arial"/>
                <w:sz w:val="22"/>
              </w:rPr>
              <w:t> 3: Die Entscheidung bezieht sich auf Handlungen, die nach dem Recht des Vollstreckungsstaats keine Straftat darstellen würden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 xml:space="preserve">abe </w:t>
            </w:r>
            <w:r>
              <w:rPr>
                <w:rFonts w:ascii="Arial" w:hAnsi="Arial"/>
                <w:sz w:val="22"/>
              </w:rPr>
              <w:t>b).</w:t>
            </w:r>
          </w:p>
          <w:p w14:paraId="2DFA7260" w14:textId="7A8CBFC8"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7" w:name="__Fieldmark__296_934791674"/>
            <w:bookmarkStart w:id="18" w:name="Kontrollkästchen30"/>
            <w:bookmarkEnd w:id="17"/>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18"/>
            <w:r>
              <w:rPr>
                <w:rFonts w:ascii="Arial" w:hAnsi="Arial"/>
                <w:sz w:val="22"/>
              </w:rPr>
              <w:t xml:space="preserve"> Die Vollstreckung der Entscheidung ist nach den Rechtsvorschriften des Vollstreckungsstaats verjährt und die En</w:t>
            </w:r>
            <w:r w:rsidR="006762A3">
              <w:rPr>
                <w:rFonts w:ascii="Arial" w:hAnsi="Arial"/>
                <w:sz w:val="22"/>
              </w:rPr>
              <w:t>tscheidung bezieht sich auf</w:t>
            </w:r>
            <w:r>
              <w:rPr>
                <w:rFonts w:ascii="Arial" w:hAnsi="Arial"/>
                <w:sz w:val="22"/>
              </w:rPr>
              <w:t xml:space="preserve"> Handlung</w:t>
            </w:r>
            <w:r w:rsidR="006762A3">
              <w:rPr>
                <w:rFonts w:ascii="Arial" w:hAnsi="Arial"/>
                <w:sz w:val="22"/>
              </w:rPr>
              <w:t>en</w:t>
            </w:r>
            <w:r>
              <w:rPr>
                <w:rFonts w:ascii="Arial" w:hAnsi="Arial"/>
                <w:sz w:val="22"/>
              </w:rPr>
              <w:t>, für die dieser Staat nach seinem innerstaatlichen Recht zuständig ist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9" w:name="__Fieldmark__307_934791674"/>
            <w:bookmarkStart w:id="20" w:name="Kontrollkästchen31"/>
            <w:bookmarkEnd w:id="19"/>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0"/>
            <w:r>
              <w:rPr>
                <w:rFonts w:ascii="Arial" w:hAnsi="Arial"/>
                <w:sz w:val="22"/>
              </w:rPr>
              <w:t xml:space="preserve"> Die Entscheidung bezieht sich auf Handlungen, die </w:t>
            </w:r>
          </w:p>
          <w:p w14:paraId="0A4D087A" w14:textId="2E4B0665"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nach den Rechtsvorschriften des Vollstreckungsstaats ganz oder zum Teil in dessen Hoheitsgebiet oder an einem diesem gleichgestellten Ort begangen worden sind (A</w:t>
            </w:r>
            <w:r w:rsidR="00EF2875">
              <w:rPr>
                <w:rFonts w:ascii="Arial" w:hAnsi="Arial"/>
                <w:sz w:val="22"/>
              </w:rPr>
              <w:t>rt</w:t>
            </w:r>
            <w:r w:rsidR="008E01DC">
              <w:rPr>
                <w:rFonts w:ascii="Arial" w:hAnsi="Arial"/>
                <w:sz w:val="22"/>
              </w:rPr>
              <w:t>ikel</w:t>
            </w:r>
            <w:r w:rsidR="00EF2875">
              <w:rPr>
                <w:rFonts w:ascii="Arial" w:hAnsi="Arial"/>
                <w:sz w:val="22"/>
              </w:rPr>
              <w:t> 7 Abs</w:t>
            </w:r>
            <w:r w:rsidR="008E01DC">
              <w:rPr>
                <w:rFonts w:ascii="Arial" w:hAnsi="Arial"/>
                <w:sz w:val="22"/>
              </w:rPr>
              <w:t>atz</w:t>
            </w:r>
            <w:r w:rsidR="00EF2875">
              <w:rPr>
                <w:rFonts w:ascii="Arial" w:hAnsi="Arial"/>
                <w:sz w:val="22"/>
              </w:rPr>
              <w:t> 2 Buchst</w:t>
            </w:r>
            <w:r w:rsidR="008E01DC">
              <w:rPr>
                <w:rFonts w:ascii="Arial" w:hAnsi="Arial"/>
                <w:sz w:val="22"/>
              </w:rPr>
              <w:t>abe</w:t>
            </w:r>
            <w:r w:rsidR="00EF2875">
              <w:rPr>
                <w:rFonts w:ascii="Arial" w:hAnsi="Arial"/>
                <w:sz w:val="22"/>
              </w:rPr>
              <w:t> d Ziff</w:t>
            </w:r>
            <w:r w:rsidR="008E01DC">
              <w:rPr>
                <w:rFonts w:ascii="Arial" w:hAnsi="Arial"/>
                <w:sz w:val="22"/>
              </w:rPr>
              <w:t>er</w:t>
            </w:r>
            <w:r w:rsidR="00EF2875">
              <w:rPr>
                <w:rFonts w:ascii="Arial" w:hAnsi="Arial"/>
                <w:sz w:val="22"/>
              </w:rPr>
              <w:t> i),</w:t>
            </w:r>
          </w:p>
          <w:p w14:paraId="484AF794" w14:textId="5338AC7B"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außerhalb des Hoheitsgebiets des Entscheidungsstaats begangen wurden, </w:t>
            </w:r>
            <w:r w:rsidR="00F448E1">
              <w:rPr>
                <w:rFonts w:ascii="Arial" w:hAnsi="Arial"/>
                <w:sz w:val="22"/>
              </w:rPr>
              <w:t>und</w:t>
            </w:r>
            <w:r>
              <w:rPr>
                <w:rFonts w:ascii="Arial" w:hAnsi="Arial"/>
                <w:sz w:val="22"/>
              </w:rPr>
              <w:t xml:space="preserve"> die Rechtsvorschriften des Vollstreckungsstaats </w:t>
            </w:r>
            <w:r w:rsidR="00F448E1">
              <w:rPr>
                <w:rFonts w:ascii="Arial" w:hAnsi="Arial"/>
                <w:sz w:val="22"/>
              </w:rPr>
              <w:t xml:space="preserve">lassen </w:t>
            </w:r>
            <w:r>
              <w:rPr>
                <w:rFonts w:ascii="Arial" w:hAnsi="Arial"/>
                <w:sz w:val="22"/>
              </w:rPr>
              <w:t>die Verfolgung von außerhalb seines Hoheitsgebiets begangenen Straftaten und Verwaltungsübertretungen (Ordnungswidrigkeiten) gleicher Art nicht zu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d Ziff</w:t>
            </w:r>
            <w:r w:rsidR="008E01DC">
              <w:rPr>
                <w:rFonts w:ascii="Arial" w:hAnsi="Arial"/>
                <w:sz w:val="22"/>
              </w:rPr>
              <w:t>er</w:t>
            </w:r>
            <w:r>
              <w:rPr>
                <w:rFonts w:ascii="Arial" w:hAnsi="Arial"/>
                <w:sz w:val="22"/>
              </w:rPr>
              <w:t> ii).</w:t>
            </w:r>
          </w:p>
          <w:p w14:paraId="7F08B8A3" w14:textId="022FD4CE"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Nach dem Recht des Vollstreckungsstaats bestehen Befreiungen, die die Vollstreckung der Entscheidung unmöglich machen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e).</w:t>
            </w:r>
          </w:p>
          <w:p w14:paraId="0CA0372F" w14:textId="3C288327"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Die Entscheidung wurde gegen eine natürliche Person verhängt, die nach den Rechtsvorschriften des Vollstreckungsstaats aufgrund ihres Alters für die der Entscheidung zugrunde liegenden Handlungen strafrechtlich nicht zur Verantwortung gezogen werden könnte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f).</w:t>
            </w:r>
          </w:p>
          <w:p w14:paraId="7971C430" w14:textId="5D1C447A"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Im Falle eines schriftlichen Verfahrens ist die betroffene Person nicht persönlich oder über einen nach innerstaatlichem Recht befugten Vertreter von ihrem Recht, die Entscheidung anzufechten, und von den Fristen, die für dieses Rechtsmittel gelten, gemäß den Rechtsvorschriften des Entscheidungsstaats unterrichtet worden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g).*</w:t>
            </w:r>
          </w:p>
          <w:p w14:paraId="1C805588" w14:textId="31E6722F"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Die verhängte Geldstrafe oder Geldbuße liegt unter 70 EUR oder dem Gegenwert dieses Betrags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h).</w:t>
            </w:r>
          </w:p>
          <w:p w14:paraId="025E120F" w14:textId="7801FA40"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32"/>
            <w:r w:rsidR="00FB5F31">
              <w:rPr>
                <w:rFonts w:ascii="Arial" w:hAnsi="Arial"/>
                <w:sz w:val="22"/>
              </w:rPr>
              <w:t xml:space="preserve"> </w:t>
            </w:r>
            <w:r>
              <w:rPr>
                <w:rFonts w:ascii="Arial" w:hAnsi="Arial"/>
                <w:sz w:val="22"/>
              </w:rPr>
              <w:t xml:space="preserve">Die Person </w:t>
            </w:r>
            <w:r>
              <w:rPr>
                <w:rFonts w:ascii="Arial" w:hAnsi="Arial"/>
                <w:color w:val="000000"/>
                <w:sz w:val="22"/>
              </w:rPr>
              <w:t xml:space="preserve">ist zu der Verhandlung, die zu der Entscheidung geführt hat, nicht persönlich erschienen, </w:t>
            </w:r>
            <w:r>
              <w:rPr>
                <w:rFonts w:ascii="Arial" w:hAnsi="Arial"/>
                <w:sz w:val="22"/>
              </w:rPr>
              <w:t>wurde nicht von einem Rechtsbeistand vertreten* (Art</w:t>
            </w:r>
            <w:r w:rsidR="008E01DC">
              <w:rPr>
                <w:rFonts w:ascii="Arial" w:hAnsi="Arial"/>
                <w:sz w:val="22"/>
              </w:rPr>
              <w:t>ikel</w:t>
            </w:r>
            <w:r>
              <w:rPr>
                <w:rFonts w:ascii="Arial" w:hAnsi="Arial"/>
                <w:sz w:val="22"/>
              </w:rPr>
              <w:t> 7 Abs</w:t>
            </w:r>
            <w:r w:rsidR="008E01DC">
              <w:rPr>
                <w:rFonts w:ascii="Arial" w:hAnsi="Arial"/>
                <w:sz w:val="22"/>
              </w:rPr>
              <w:t>atz</w:t>
            </w:r>
            <w:r>
              <w:rPr>
                <w:rFonts w:ascii="Arial" w:hAnsi="Arial"/>
                <w:sz w:val="22"/>
              </w:rPr>
              <w:t> 2 Buchst</w:t>
            </w:r>
            <w:r w:rsidR="008E01DC">
              <w:rPr>
                <w:rFonts w:ascii="Arial" w:hAnsi="Arial"/>
                <w:sz w:val="22"/>
              </w:rPr>
              <w:t>abe</w:t>
            </w:r>
            <w:r>
              <w:rPr>
                <w:rFonts w:ascii="Arial" w:hAnsi="Arial"/>
                <w:sz w:val="22"/>
              </w:rPr>
              <w:t> i) und</w:t>
            </w:r>
          </w:p>
          <w:p w14:paraId="6DE78025" w14:textId="77A4D891" w:rsidR="006E3A80" w:rsidRPr="0035309F" w:rsidRDefault="0035309F" w:rsidP="005E5F68">
            <w:pPr>
              <w:spacing w:line="360" w:lineRule="auto"/>
              <w:ind w:left="1843" w:hanging="775"/>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wurde nicht rechtzeitig persönlich vorgeladen oder nicht </w:t>
            </w:r>
            <w:r>
              <w:rPr>
                <w:rFonts w:ascii="Arial" w:hAnsi="Arial"/>
                <w:color w:val="000000"/>
                <w:sz w:val="22"/>
              </w:rPr>
              <w:t xml:space="preserve">auf andere Weise offiziell von dem vorgesehenen Termin und Ort dieser Verhandlung in Kenntnis gesetzt, und zwar auf eine Weise, dass zweifelsfrei nachgewiesen wurde, dass sie von der anberaumten Verhandlung Kenntnis hatte, oder </w:t>
            </w:r>
          </w:p>
          <w:p w14:paraId="652BFC35" w14:textId="510F255E" w:rsidR="00396A9A" w:rsidRPr="0035309F" w:rsidRDefault="0035309F" w:rsidP="005E5F68">
            <w:pPr>
              <w:spacing w:line="360" w:lineRule="auto"/>
              <w:ind w:left="1843" w:hanging="775"/>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wurde nicht rechtzeitig davon in Kenntnis gesetzt, dass eine Entscheidung auch dann ergehen kann, wenn sie zu der Verhandlung nicht erscheint, oder </w:t>
            </w:r>
          </w:p>
          <w:p w14:paraId="63777C41" w14:textId="470194B4" w:rsidR="006E3A80" w:rsidRPr="0035309F" w:rsidRDefault="00A762ED" w:rsidP="005E5F68">
            <w:pPr>
              <w:spacing w:line="360" w:lineRule="auto"/>
              <w:ind w:left="1843" w:hanging="850"/>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ihr wurde die Entscheidung nicht zugestellt und sie wurde nicht von ihrem Recht auf</w:t>
            </w:r>
            <w:r w:rsidR="00C902AB">
              <w:rPr>
                <w:rFonts w:ascii="Arial" w:hAnsi="Arial"/>
                <w:color w:val="000000"/>
                <w:sz w:val="22"/>
              </w:rPr>
              <w:t xml:space="preserve"> Wiederaufnahme des Verfahrens </w:t>
            </w:r>
            <w:r>
              <w:rPr>
                <w:rFonts w:ascii="Arial" w:hAnsi="Arial"/>
                <w:color w:val="000000"/>
                <w:sz w:val="22"/>
              </w:rPr>
              <w:t>oder auf ein Berufungsverfahren in Kenntnis gesetzt.</w:t>
            </w:r>
            <w:r>
              <w:rPr>
                <w:rFonts w:ascii="Arial" w:hAnsi="Arial"/>
                <w:sz w:val="22"/>
              </w:rPr>
              <w:t xml:space="preserve">     </w:t>
            </w:r>
          </w:p>
          <w:p w14:paraId="79E6C53E" w14:textId="28531B79"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Verweigerung der Anerkennung auf der Gru</w:t>
            </w:r>
            <w:r w:rsidR="008710F7">
              <w:rPr>
                <w:rFonts w:ascii="Arial" w:hAnsi="Arial"/>
                <w:sz w:val="22"/>
              </w:rPr>
              <w:t>ndlage von Artikel 20 Absatz 3:</w:t>
            </w:r>
            <w:r>
              <w:rPr>
                <w:rFonts w:ascii="Arial" w:hAnsi="Arial"/>
                <w:sz w:val="22"/>
              </w:rPr>
              <w:t>*</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Verletzung von Grundrechten</w:t>
            </w:r>
          </w:p>
          <w:p w14:paraId="503013B7" w14:textId="718C83F7" w:rsidR="006E3A80" w:rsidRPr="00A762ED" w:rsidRDefault="006E3A80" w:rsidP="005E5F68">
            <w:pPr>
              <w:spacing w:line="360" w:lineRule="auto"/>
              <w:ind w:left="993"/>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Verletzung allgemeiner Rechtsgrundsätze gemäß Artikel 6 des Vertrags</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Sonstige Gründe für eine Nichtanerkennung der Entscheidung:</w:t>
            </w:r>
          </w:p>
          <w:p w14:paraId="3436A667" w14:textId="54EB0612" w:rsidR="00A453C4" w:rsidRPr="00D7529E" w:rsidRDefault="00A453C4" w:rsidP="00A453C4">
            <w:pPr>
              <w:spacing w:line="360" w:lineRule="auto"/>
              <w:ind w:left="993" w:hanging="285"/>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t xml:space="preserve">  </w:t>
            </w:r>
            <w:r>
              <w:rPr>
                <w:rFonts w:ascii="Arial" w:hAnsi="Arial"/>
                <w:sz w:val="22"/>
              </w:rPr>
              <w:t>Im Einklang mit dem Recht des Vollstreckungsstaats kann die Entscheidung aus einem der folgenden Gründe nicht anerkannt werden (Artikel 4 Absatz </w:t>
            </w:r>
            <w:r w:rsidR="008A1389">
              <w:rPr>
                <w:rFonts w:ascii="Arial" w:hAnsi="Arial"/>
                <w:sz w:val="22"/>
              </w:rPr>
              <w:t xml:space="preserve"> </w:t>
            </w:r>
            <w:r>
              <w:rPr>
                <w:rFonts w:ascii="Arial" w:hAnsi="Arial"/>
                <w:sz w:val="22"/>
              </w:rPr>
              <w:t>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die betroffene Person ist verstorben (Datum)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die betroffene Person ist in einen anderen (Mitglied)Staat umgezogen (Ort)…………. (Datum) am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die betroffene Person ist unbekannt verzogen</w:t>
            </w:r>
          </w:p>
          <w:p w14:paraId="72B468F5" w14:textId="340A771D" w:rsidR="006E3A80" w:rsidRDefault="00260816" w:rsidP="005E5F68">
            <w:pPr>
              <w:spacing w:line="360" w:lineRule="auto"/>
              <w:ind w:left="1843" w:hanging="1134"/>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sidR="008710F7">
              <w:rPr>
                <w:rFonts w:ascii="Arial" w:hAnsi="Arial"/>
                <w:sz w:val="22"/>
              </w:rPr>
              <w:t xml:space="preserve"> d</w:t>
            </w:r>
            <w:r>
              <w:rPr>
                <w:rFonts w:ascii="Arial" w:hAnsi="Arial"/>
                <w:sz w:val="22"/>
              </w:rPr>
              <w:t>ie Person, deren personenbezogene Daten übermittelt wurden, kann nicht ermittelt werden / ist nicht auffindbar*</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676640AD" w14:textId="1D8BCF3A" w:rsidR="002219CA" w:rsidRPr="00B91639" w:rsidRDefault="002219CA" w:rsidP="002219CA">
      <w:pPr>
        <w:pStyle w:val="FootnoteText"/>
        <w:rPr>
          <w:rFonts w:ascii="Arial" w:hAnsi="Arial" w:cs="Arial"/>
          <w:sz w:val="18"/>
          <w:szCs w:val="18"/>
        </w:rPr>
      </w:pPr>
      <w:r>
        <w:rPr>
          <w:rFonts w:ascii="Arial" w:hAnsi="Arial"/>
          <w:sz w:val="18"/>
        </w:rPr>
        <w:lastRenderedPageBreak/>
        <w:t>* Bevor einer dieser Verweigerungsgründe geltend gemacht wird, muss in jedem Fall eine vorherige Konsultation zwischen dem Vollstreckungsst</w:t>
      </w:r>
      <w:r w:rsidR="00B91639">
        <w:rPr>
          <w:rFonts w:ascii="Arial" w:hAnsi="Arial"/>
          <w:sz w:val="18"/>
        </w:rPr>
        <w:t xml:space="preserve">aat und dem Entscheidungsstaat </w:t>
      </w:r>
      <w:r w:rsidR="0035309F">
        <w:rPr>
          <w:rFonts w:ascii="Arial" w:hAnsi="Arial"/>
          <w:sz w:val="18"/>
        </w:rPr>
        <w:t>stattgefunden haben.</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EEA6960" w:rsidR="006E3A80" w:rsidRPr="00D7529E" w:rsidRDefault="003B5B40" w:rsidP="00E70A9E">
            <w:pPr>
              <w:spacing w:line="360" w:lineRule="auto"/>
              <w:rPr>
                <w:rFonts w:ascii="Arial" w:hAnsi="Arial" w:cs="Arial"/>
                <w:b/>
              </w:rPr>
            </w:pPr>
            <w:r>
              <w:rPr>
                <w:rFonts w:ascii="Arial" w:hAnsi="Arial"/>
                <w:b/>
                <w:sz w:val="22"/>
              </w:rPr>
              <w:t>e) </w:t>
            </w:r>
            <w:r w:rsidR="00CA1E9E">
              <w:rPr>
                <w:rFonts w:ascii="Arial" w:hAnsi="Arial"/>
                <w:b/>
                <w:sz w:val="22"/>
              </w:rPr>
              <w:t xml:space="preserve">Hinsichtlich </w:t>
            </w:r>
            <w:r>
              <w:rPr>
                <w:rFonts w:ascii="Arial" w:hAnsi="Arial"/>
                <w:b/>
                <w:sz w:val="22"/>
              </w:rPr>
              <w:t>einer anerkannten Geldstrafe oder Geldbuße</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10F23">
              <w:rPr>
                <w:rFonts w:ascii="Arial" w:hAnsi="Arial" w:cs="Arial"/>
                <w:sz w:val="22"/>
                <w:szCs w:val="22"/>
              </w:rPr>
            </w:r>
            <w:r w:rsidR="00810F23">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Ratenzahlung bewilligt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Datum der Entscheidung zur Bewilligung der Ratenzahlung:………………………</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Zahlungsplan (Daten und Beträge):…………………………………</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01D97919"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10F23">
              <w:rPr>
                <w:rFonts w:ascii="Arial" w:hAnsi="Arial" w:cs="Arial"/>
                <w:b/>
                <w:sz w:val="22"/>
                <w:szCs w:val="22"/>
              </w:rPr>
            </w:r>
            <w:r w:rsidR="00810F23">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w:t>
            </w:r>
            <w:r w:rsidR="00CA1E9E">
              <w:rPr>
                <w:rFonts w:ascii="Arial" w:hAnsi="Arial"/>
                <w:b/>
                <w:sz w:val="22"/>
              </w:rPr>
              <w:t>Abzug einer geleisteten Zahlung</w:t>
            </w:r>
            <w:r>
              <w:rPr>
                <w:rFonts w:ascii="Arial" w:hAnsi="Arial"/>
                <w:sz w:val="22"/>
              </w:rPr>
              <w:t xml:space="preserve"> (Artikel 14 Buchstabe c)</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Betrag in EUR: ..…….</w:t>
            </w:r>
          </w:p>
          <w:p w14:paraId="20A788CB" w14:textId="60AC1A7E"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ggf. in einer anderen </w:t>
            </w:r>
            <w:r w:rsidR="00F23F0F">
              <w:rPr>
                <w:rFonts w:ascii="Arial" w:hAnsi="Arial"/>
                <w:sz w:val="22"/>
              </w:rPr>
              <w:t>Landeswährung</w:t>
            </w:r>
            <w:r>
              <w:rPr>
                <w:rFonts w:ascii="Arial" w:hAnsi="Arial"/>
                <w:sz w:val="22"/>
              </w:rPr>
              <w:t xml:space="preserve"> des Vollstreckungsstaats: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Datum: ………………………</w:t>
            </w:r>
          </w:p>
          <w:p w14:paraId="280B81D7" w14:textId="0F0752E2" w:rsidR="008C1B1F" w:rsidRPr="00D7529E" w:rsidRDefault="008C1B1F" w:rsidP="008C1B1F">
            <w:pPr>
              <w:spacing w:line="360" w:lineRule="auto"/>
              <w:ind w:left="708"/>
              <w:rPr>
                <w:rFonts w:ascii="Arial" w:hAnsi="Arial" w:cs="Arial"/>
              </w:rPr>
            </w:pPr>
            <w:r>
              <w:rPr>
                <w:rFonts w:ascii="Arial" w:hAnsi="Arial"/>
                <w:sz w:val="22"/>
              </w:rPr>
              <w:t xml:space="preserve">im Entscheidungsstaat oder einem anderen </w:t>
            </w:r>
            <w:r w:rsidR="006F2788">
              <w:rPr>
                <w:rFonts w:ascii="Arial" w:hAnsi="Arial"/>
                <w:sz w:val="22"/>
              </w:rPr>
              <w:t xml:space="preserve">Staat </w:t>
            </w:r>
            <w:r>
              <w:rPr>
                <w:rFonts w:ascii="Arial" w:hAnsi="Arial"/>
                <w:sz w:val="22"/>
              </w:rPr>
              <w:t>in welcher Weise auch immer beigetrieben (Artikel 9 Absatz 2)*</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600124FC" w:rsidR="00AB03FB" w:rsidRDefault="00AB03FB" w:rsidP="00AB03FB">
            <w:pPr>
              <w:spacing w:line="360" w:lineRule="auto"/>
              <w:ind w:left="993" w:hanging="959"/>
              <w:jc w:val="both"/>
              <w:rPr>
                <w:rFonts w:ascii="Arial" w:hAnsi="Arial" w:cs="Arial"/>
                <w:sz w:val="22"/>
                <w:szCs w:val="22"/>
              </w:rPr>
            </w:pPr>
            <w:r>
              <w:rPr>
                <w:rFonts w:ascii="Arial" w:hAnsi="Arial"/>
                <w:b/>
                <w:sz w:val="22"/>
              </w:rPr>
              <w:t>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10F23">
              <w:rPr>
                <w:rFonts w:ascii="Arial" w:hAnsi="Arial" w:cs="Arial"/>
                <w:b/>
                <w:sz w:val="22"/>
                <w:szCs w:val="22"/>
              </w:rPr>
            </w:r>
            <w:r w:rsidR="00810F23">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Verringerung der Höhe der Geldstrafe oder Geldbuße</w:t>
            </w:r>
            <w:r>
              <w:rPr>
                <w:rFonts w:ascii="Arial" w:hAnsi="Arial"/>
                <w:sz w:val="22"/>
              </w:rPr>
              <w:t xml:space="preserve"> (Artikel 14 Buchstabe c) - Die Entscheidung bezieht sich auf Handlungen, die nicht im Hoheitsgebiet des Entscheidungsstaats erfolgten. Die Handlungen fallen unter die Gerichtsbarkeit des Vollstreckungsstaats. Der Vollstreckungsstaat hat daher beschlossen, die Höhe der Geldstrafe oder Geldbuße auf das nach innerstaatlichem Recht für Handlungen derselben Art vorgesehene Höchstmaß zu verringern (Artikel 8 Absatz 1):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in EUR: ..…….</w:t>
            </w:r>
          </w:p>
          <w:p w14:paraId="7D384236" w14:textId="079D3343"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lastRenderedPageBreak/>
              <w:t xml:space="preserve">     ggf. in einer anderen </w:t>
            </w:r>
            <w:r w:rsidR="00F23F0F">
              <w:rPr>
                <w:rFonts w:ascii="Arial" w:hAnsi="Arial"/>
                <w:sz w:val="22"/>
              </w:rPr>
              <w:t>Landeswährung</w:t>
            </w:r>
            <w:r>
              <w:rPr>
                <w:rFonts w:ascii="Arial" w:hAnsi="Arial"/>
                <w:sz w:val="22"/>
              </w:rPr>
              <w:t xml:space="preserve"> des Vollstreckungsstaats: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27034E52" w:rsidR="00F762E6" w:rsidRPr="00F762E6" w:rsidRDefault="00F762E6" w:rsidP="00F762E6">
            <w:pPr>
              <w:spacing w:line="360" w:lineRule="auto"/>
              <w:rPr>
                <w:rFonts w:ascii="Arial" w:hAnsi="Arial" w:cs="Arial"/>
                <w:b/>
                <w:sz w:val="22"/>
                <w:szCs w:val="22"/>
              </w:rPr>
            </w:pPr>
            <w:r>
              <w:rPr>
                <w:rFonts w:ascii="Arial" w:hAnsi="Arial"/>
                <w:b/>
                <w:sz w:val="22"/>
              </w:rPr>
              <w:lastRenderedPageBreak/>
              <w:t>f) Ggf. Schließung de</w:t>
            </w:r>
            <w:r w:rsidR="004713EC">
              <w:rPr>
                <w:rFonts w:ascii="Arial" w:hAnsi="Arial"/>
                <w:b/>
                <w:sz w:val="22"/>
              </w:rPr>
              <w:t>s Verfahrens</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10F23">
              <w:rPr>
                <w:rFonts w:ascii="Arial" w:hAnsi="Arial" w:cs="Arial"/>
                <w:b/>
                <w:sz w:val="22"/>
                <w:szCs w:val="22"/>
              </w:rPr>
            </w:r>
            <w:r w:rsidR="00810F23">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Hiermit erklärt der Vollstreckungsstaat den vorliegenden Fall für abgeschlossen.</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Sonstige für den Entscheidungsstaat relevante zusätzliche Informationen: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810F23">
              <w:rPr>
                <w:rFonts w:ascii="Arial" w:hAnsi="Arial" w:cs="Arial"/>
                <w:sz w:val="22"/>
                <w:szCs w:val="22"/>
              </w:rPr>
            </w:r>
            <w:r w:rsidR="00810F23">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Unterschrift der Behörde des Vollstreckungsstaats und/oder ihres Vertreters</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Name: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Funktion (Titel/Dienstrang): ………………………………………………………………………………</w:t>
            </w:r>
          </w:p>
          <w:p w14:paraId="7BF8133E" w14:textId="0C20AC33" w:rsidR="00A762ED" w:rsidRDefault="00F762E6" w:rsidP="00F762E6">
            <w:pPr>
              <w:spacing w:line="360" w:lineRule="auto"/>
              <w:rPr>
                <w:rFonts w:ascii="Arial" w:hAnsi="Arial" w:cs="Arial"/>
                <w:sz w:val="22"/>
                <w:szCs w:val="22"/>
              </w:rPr>
            </w:pPr>
            <w:r>
              <w:rPr>
                <w:rFonts w:ascii="Arial" w:hAnsi="Arial"/>
                <w:sz w:val="22"/>
              </w:rPr>
              <w:t>Datum: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(Ggf.) Amtlicher Stempel</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169B17C0"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810F23">
          <w:rPr>
            <w:rFonts w:ascii="Arial" w:hAnsi="Arial" w:cs="Arial"/>
            <w:noProof/>
            <w:sz w:val="22"/>
            <w:szCs w:val="22"/>
          </w:rPr>
          <w:t>2</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642054F3" w:rsidR="008C1B1F" w:rsidRPr="00C902AB" w:rsidRDefault="008C1B1F">
      <w:pPr>
        <w:pStyle w:val="FootnoteText"/>
      </w:pPr>
      <w:r>
        <w:rPr>
          <w:rStyle w:val="FootnoteReference"/>
          <w:rFonts w:ascii="Arial" w:hAnsi="Arial"/>
          <w:sz w:val="18"/>
        </w:rPr>
        <w:footnoteRef/>
      </w:r>
      <w:r>
        <w:rPr>
          <w:rFonts w:ascii="Arial" w:hAnsi="Arial"/>
          <w:sz w:val="18"/>
        </w:rPr>
        <w:t xml:space="preserve"> Rahmenbeschluss 2005/214/JI des Rates vom 24. Februar 2005 über die Anwendung des Grundsatzes der gegenseitigen Anerkennung von Geldstrafen und Geldbußen (ABl. L 76 vom 22.3.2005, S. 16)</w:t>
      </w:r>
      <w:r w:rsidR="006762A3">
        <w:rPr>
          <w:rFonts w:ascii="Arial" w:hAnsi="Arial"/>
          <w:sz w:val="18"/>
        </w:rPr>
        <w:t>.</w:t>
      </w:r>
    </w:p>
  </w:footnote>
  <w:footnote w:id="2">
    <w:p w14:paraId="4B3D4AB3" w14:textId="50C27711" w:rsidR="008C1B1F" w:rsidRPr="00C902AB" w:rsidRDefault="008C1B1F">
      <w:pPr>
        <w:pStyle w:val="FootnoteText"/>
      </w:pPr>
      <w:r>
        <w:rPr>
          <w:rStyle w:val="FootnoteReference"/>
          <w:rFonts w:ascii="Arial" w:hAnsi="Arial"/>
          <w:sz w:val="18"/>
        </w:rPr>
        <w:footnoteRef/>
      </w:r>
      <w:r>
        <w:rPr>
          <w:rFonts w:ascii="Arial" w:hAnsi="Arial"/>
          <w:sz w:val="18"/>
        </w:rPr>
        <w:t xml:space="preserve"> Wenn diese Option gewählt wird, ist Abschnitt d.3 auszufüllen.</w:t>
      </w:r>
    </w:p>
  </w:footnote>
  <w:footnote w:id="3">
    <w:p w14:paraId="096795EA" w14:textId="194BCADE" w:rsidR="008C1B1F" w:rsidRPr="00C902AB" w:rsidRDefault="008C1B1F">
      <w:pPr>
        <w:pStyle w:val="FootnoteText"/>
      </w:pPr>
      <w:r>
        <w:rPr>
          <w:rStyle w:val="FootnoteReference"/>
          <w:rFonts w:ascii="Arial" w:hAnsi="Arial"/>
          <w:sz w:val="18"/>
        </w:rPr>
        <w:footnoteRef/>
      </w:r>
      <w:r>
        <w:rPr>
          <w:rFonts w:ascii="Arial" w:hAnsi="Arial"/>
          <w:sz w:val="18"/>
        </w:rPr>
        <w:t xml:space="preserve"> Wenn diese Option gewählt wird, sind die Abschnitte d.2 und d.3 auszufüllen.</w:t>
      </w:r>
    </w:p>
  </w:footnote>
  <w:footnote w:id="4">
    <w:p w14:paraId="65EEE029" w14:textId="25718488" w:rsidR="008C1B1F" w:rsidRPr="00C902AB" w:rsidRDefault="008C1B1F" w:rsidP="004A4708">
      <w:pPr>
        <w:pStyle w:val="FootnoteText"/>
      </w:pPr>
      <w:r>
        <w:rPr>
          <w:rStyle w:val="FootnoteReference"/>
        </w:rPr>
        <w:footnoteRef/>
      </w:r>
      <w:r>
        <w:t xml:space="preserve">  </w:t>
      </w:r>
      <w:r>
        <w:rPr>
          <w:rFonts w:ascii="Arial" w:hAnsi="Arial"/>
          <w:sz w:val="18"/>
        </w:rPr>
        <w:t>* Bevor einer dieser Verweigerungsgründe geltend gemacht wird, muss in jedem Fall eine vorherige Konsultation zwischen dem Vollstreckungsstaat und dem Entscheidungsstaat stattgefunden haben.</w:t>
      </w:r>
    </w:p>
  </w:footnote>
  <w:footnote w:id="5">
    <w:p w14:paraId="181A80E7" w14:textId="074F1240" w:rsidR="008C1B1F" w:rsidRPr="00C902AB" w:rsidRDefault="008C1B1F" w:rsidP="008C1B1F">
      <w:pPr>
        <w:pStyle w:val="FootnoteText"/>
      </w:pPr>
      <w:r>
        <w:rPr>
          <w:rStyle w:val="FootnoteReference"/>
        </w:rPr>
        <w:footnoteRef/>
      </w:r>
      <w:r>
        <w:t xml:space="preserve"> * </w:t>
      </w:r>
      <w:r>
        <w:rPr>
          <w:rFonts w:ascii="Arial" w:hAnsi="Arial"/>
          <w:sz w:val="18"/>
        </w:rPr>
        <w:t>Vor Anrechnung des bereits entrichteten Betrags muss in jedem Fall eine vorherige Konsultation zwischen dem Vollstreckungsstaat und dem Entscheidungsstaat stattgefunden haben.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ussermann Bettina">
    <w15:presenceInfo w15:providerId="None" w15:userId="Häussermann Bett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08"/>
  <w:hyphenationZone w:val="425"/>
  <w:characterSpacingControl w:val="doNotCompress"/>
  <w:hdrShapeDefaults>
    <o:shapedefaults v:ext="edit" spidmax="2048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0F3760"/>
    <w:rsid w:val="00101E83"/>
    <w:rsid w:val="001023BB"/>
    <w:rsid w:val="00103225"/>
    <w:rsid w:val="00110465"/>
    <w:rsid w:val="001126EB"/>
    <w:rsid w:val="00121D50"/>
    <w:rsid w:val="00130D5A"/>
    <w:rsid w:val="00141DB3"/>
    <w:rsid w:val="001672BF"/>
    <w:rsid w:val="0017595F"/>
    <w:rsid w:val="00177C38"/>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2791B"/>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713EC"/>
    <w:rsid w:val="004840AC"/>
    <w:rsid w:val="004910CD"/>
    <w:rsid w:val="004A0852"/>
    <w:rsid w:val="004A08E0"/>
    <w:rsid w:val="004A4708"/>
    <w:rsid w:val="004B4967"/>
    <w:rsid w:val="004C125A"/>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E5F68"/>
    <w:rsid w:val="005F7DA1"/>
    <w:rsid w:val="006220D4"/>
    <w:rsid w:val="00623DEE"/>
    <w:rsid w:val="006324E8"/>
    <w:rsid w:val="0067033D"/>
    <w:rsid w:val="006762A3"/>
    <w:rsid w:val="00690921"/>
    <w:rsid w:val="006B3B47"/>
    <w:rsid w:val="006B5CAB"/>
    <w:rsid w:val="006C3700"/>
    <w:rsid w:val="006C783E"/>
    <w:rsid w:val="006E3A80"/>
    <w:rsid w:val="006F2788"/>
    <w:rsid w:val="00702256"/>
    <w:rsid w:val="007061D6"/>
    <w:rsid w:val="007077F2"/>
    <w:rsid w:val="00741AD3"/>
    <w:rsid w:val="00752156"/>
    <w:rsid w:val="00757DDE"/>
    <w:rsid w:val="00770384"/>
    <w:rsid w:val="00790CD4"/>
    <w:rsid w:val="00796AE5"/>
    <w:rsid w:val="007F2055"/>
    <w:rsid w:val="007F7475"/>
    <w:rsid w:val="00806648"/>
    <w:rsid w:val="00810F23"/>
    <w:rsid w:val="00811E5B"/>
    <w:rsid w:val="00817AD9"/>
    <w:rsid w:val="00827992"/>
    <w:rsid w:val="00841706"/>
    <w:rsid w:val="008552A4"/>
    <w:rsid w:val="008710F7"/>
    <w:rsid w:val="00872444"/>
    <w:rsid w:val="008955D8"/>
    <w:rsid w:val="008A1389"/>
    <w:rsid w:val="008B1DD6"/>
    <w:rsid w:val="008B1FB5"/>
    <w:rsid w:val="008C1B1F"/>
    <w:rsid w:val="008C462E"/>
    <w:rsid w:val="008E01DC"/>
    <w:rsid w:val="008E7CCD"/>
    <w:rsid w:val="00931073"/>
    <w:rsid w:val="009539AE"/>
    <w:rsid w:val="009577F3"/>
    <w:rsid w:val="00961420"/>
    <w:rsid w:val="0096374D"/>
    <w:rsid w:val="00980925"/>
    <w:rsid w:val="009D51AF"/>
    <w:rsid w:val="009D656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91639"/>
    <w:rsid w:val="00BA0C5D"/>
    <w:rsid w:val="00BA651C"/>
    <w:rsid w:val="00BB4277"/>
    <w:rsid w:val="00BB610C"/>
    <w:rsid w:val="00BC003E"/>
    <w:rsid w:val="00BC18BA"/>
    <w:rsid w:val="00BF4F54"/>
    <w:rsid w:val="00BF60B3"/>
    <w:rsid w:val="00C55E73"/>
    <w:rsid w:val="00C66775"/>
    <w:rsid w:val="00C70BB5"/>
    <w:rsid w:val="00C74EA8"/>
    <w:rsid w:val="00C75870"/>
    <w:rsid w:val="00C902AB"/>
    <w:rsid w:val="00C921FF"/>
    <w:rsid w:val="00C97109"/>
    <w:rsid w:val="00CA1E9E"/>
    <w:rsid w:val="00CA455B"/>
    <w:rsid w:val="00CB6389"/>
    <w:rsid w:val="00CB7E59"/>
    <w:rsid w:val="00CD121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EF2875"/>
    <w:rsid w:val="00F00634"/>
    <w:rsid w:val="00F06305"/>
    <w:rsid w:val="00F0780F"/>
    <w:rsid w:val="00F14F03"/>
    <w:rsid w:val="00F169F0"/>
    <w:rsid w:val="00F23F0F"/>
    <w:rsid w:val="00F23F3D"/>
    <w:rsid w:val="00F441EF"/>
    <w:rsid w:val="00F448E1"/>
    <w:rsid w:val="00F62D06"/>
    <w:rsid w:val="00F63D57"/>
    <w:rsid w:val="00F646C3"/>
    <w:rsid w:val="00F762E6"/>
    <w:rsid w:val="00F81783"/>
    <w:rsid w:val="00FA2D79"/>
    <w:rsid w:val="00FB5F31"/>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de-D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de-DE" w:eastAsia="de-DE"/>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de-DE" w:eastAsia="de-DE"/>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de-DE" w:eastAsia="de-DE"/>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de-DE" w:eastAsia="de-DE" w:bidi="de-DE"/>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de-DE" w:eastAsia="de-DE" w:bidi="de-DE"/>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de-DE" w:eastAsia="de-DE"/>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de-DE" w:eastAsia="de-DE"/>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de-DE" w:eastAsia="de-DE"/>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de-D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de-DE" w:eastAsia="de-DE"/>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de-DE" w:eastAsia="de-DE"/>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de-DE" w:eastAsia="de-DE"/>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de-DE" w:eastAsia="de-DE"/>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de-DE" w:eastAsia="de-DE" w:bidi="de-DE"/>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de-DE" w:eastAsia="de-DE" w:bidi="de-DE"/>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de-DE" w:eastAsia="de-DE"/>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de-DE" w:eastAsia="de-DE"/>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de-DE" w:eastAsia="de-DE"/>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7027F-944C-4478-B750-A72BCA66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1377</Words>
  <Characters>7852</Characters>
  <Application>Microsoft Office Word</Application>
  <DocSecurity>0</DocSecurity>
  <Lines>65</Lines>
  <Paragraphs>18</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2</cp:revision>
  <cp:lastPrinted>2017-09-12T09:13:00Z</cp:lastPrinted>
  <dcterms:created xsi:type="dcterms:W3CDTF">2017-09-12T12:38:00Z</dcterms:created>
  <dcterms:modified xsi:type="dcterms:W3CDTF">2017-09-12T12:38:00Z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