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2BFA4" w14:textId="76E76ADB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Формуляр 4 </w:t>
      </w:r>
    </w:p>
    <w:p w14:paraId="709EAB2D" w14:textId="698D12C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Информация за частично признаване или за пълен отказ от признаване на решението за финансова санкция </w:t>
      </w:r>
    </w:p>
    <w:p w14:paraId="1219CAD2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(отделно от пълното признаване и цялостното изпълнение) </w:t>
      </w:r>
    </w:p>
    <w:p w14:paraId="02869C4E" w14:textId="77777777" w:rsidR="006E3A80" w:rsidRPr="00BB4277" w:rsidRDefault="006E3A80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Членове 4, 7, 14 и 20 от Рамково решение 2005/214/ПВР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2C87D533" w14:textId="3FE3444E" w:rsidR="00F762E6" w:rsidRPr="00F762E6" w:rsidRDefault="00DB6EA1" w:rsidP="00F762E6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Информация от изпълняващата държава за решаващата държава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D7529E" w14:paraId="387ADBCA" w14:textId="77777777" w:rsidTr="00BF60B3">
        <w:tc>
          <w:tcPr>
            <w:tcW w:w="9062" w:type="dxa"/>
          </w:tcPr>
          <w:p w14:paraId="52BBCE8E" w14:textId="77777777" w:rsidR="006E3A80" w:rsidRPr="00D7529E" w:rsidRDefault="006E3A8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а)</w:t>
            </w:r>
          </w:p>
          <w:p w14:paraId="6F028407" w14:textId="0EB22BAE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изпълняващата държава (подател)</w:t>
            </w:r>
          </w:p>
          <w:p w14:paraId="570D5C20" w14:textId="2D42D8E6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</w:t>
            </w:r>
            <w:r w:rsidR="00915D56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</w:t>
            </w:r>
          </w:p>
          <w:p w14:paraId="369416EF" w14:textId="022024D1" w:rsidR="006E3A80" w:rsidRPr="00D7529E" w:rsidRDefault="00BF60B3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915D56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</w:t>
            </w:r>
          </w:p>
          <w:p w14:paraId="3209E785" w14:textId="55C49B1A" w:rsidR="00BF60B3" w:rsidRPr="00EA42E8" w:rsidRDefault="00BF60B3" w:rsidP="00BF60B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решаващата държава (получател)</w:t>
            </w:r>
          </w:p>
          <w:p w14:paraId="4DD85053" w14:textId="419A3C7D" w:rsidR="006E3A80" w:rsidRPr="00D7529E" w:rsidRDefault="006E3A80" w:rsidP="00E70A9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</w:t>
            </w:r>
            <w:r w:rsidR="00915D56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………………….…………………………………………………</w:t>
            </w:r>
          </w:p>
          <w:p w14:paraId="7E8E69B9" w14:textId="79BB6ECE" w:rsidR="006E3A80" w:rsidRPr="00D7529E" w:rsidRDefault="00BF60B3" w:rsidP="00915D56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915D56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</w:t>
            </w:r>
          </w:p>
        </w:tc>
      </w:tr>
      <w:tr w:rsidR="00BF60B3" w:rsidRPr="00534742" w14:paraId="021E5E01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B78" w14:textId="77777777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б)</w:t>
            </w:r>
          </w:p>
          <w:p w14:paraId="32FAF094" w14:textId="10DC24B5" w:rsidR="00BF60B3" w:rsidRPr="00BF60B3" w:rsidRDefault="00BF60B3" w:rsidP="00A7241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изпълняващата държава:</w:t>
            </w:r>
            <w:r w:rsidR="00915D56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…………….……..………………</w:t>
            </w:r>
          </w:p>
          <w:p w14:paraId="5FEC2A44" w14:textId="05AB1FCD" w:rsidR="00BF60B3" w:rsidRPr="00BF60B3" w:rsidRDefault="00BF60B3" w:rsidP="00915D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решаващата държава: 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BF60B3" w:rsidRPr="00D7529E" w14:paraId="0D0A3044" w14:textId="77777777" w:rsidTr="00BF60B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687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в)</w:t>
            </w:r>
          </w:p>
          <w:p w14:paraId="25EAA1E7" w14:textId="21FB163C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Име на съответното лице: ……………………………….……..………………………</w:t>
            </w:r>
          </w:p>
          <w:p w14:paraId="3551F43C" w14:textId="10EFB2B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Дата и място на раждане: …………………………….……..…………………………………</w:t>
            </w:r>
          </w:p>
          <w:p w14:paraId="2413690E" w14:textId="663BFF33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Място на пребиваване: ………………………….……..………………………………………</w:t>
            </w:r>
          </w:p>
          <w:p w14:paraId="17B20DF6" w14:textId="77777777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ИЛИ</w:t>
            </w:r>
          </w:p>
          <w:p w14:paraId="24CE61F9" w14:textId="26BA287D" w:rsidR="00BF60B3" w:rsidRPr="00BF60B3" w:rsidRDefault="00BF60B3" w:rsidP="00EA0A1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Име на съответното юридическо лице: …………………………….……..………………..</w:t>
            </w:r>
          </w:p>
          <w:p w14:paraId="1C914B80" w14:textId="23AD15B3" w:rsidR="00BF60B3" w:rsidRPr="00BF60B3" w:rsidRDefault="00BF60B3" w:rsidP="00915D5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Регистрирано седалище: 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52621582" w14:textId="45932704" w:rsidR="006E3A80" w:rsidRPr="00001A38" w:rsidRDefault="006E3A80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E3A80" w:rsidRPr="00534742" w14:paraId="6E9B5D6B" w14:textId="77777777" w:rsidTr="002219CA">
        <w:tc>
          <w:tcPr>
            <w:tcW w:w="9062" w:type="dxa"/>
          </w:tcPr>
          <w:p w14:paraId="0831903E" w14:textId="7C6A1170" w:rsidR="006E3A80" w:rsidRPr="00D7529E" w:rsidRDefault="00E454EB" w:rsidP="00F762E6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г.1) Решение за признаване и изпълнение съгласно член 7 </w:t>
            </w:r>
          </w:p>
          <w:p w14:paraId="70775869" w14:textId="7A853BF9" w:rsidR="006E3A80" w:rsidRPr="00D7529E" w:rsidRDefault="006E3A80" w:rsidP="00E70A9E">
            <w:pPr>
              <w:spacing w:line="360" w:lineRule="auto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отказ от признаване и изпълнение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Дата:</w:t>
            </w:r>
            <w:r w:rsidR="00A50F51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……..………………</w:t>
            </w:r>
          </w:p>
          <w:p w14:paraId="2D87B5B2" w14:textId="75988615" w:rsidR="006E3A80" w:rsidRDefault="006E3A80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частично признаване и частичен отказ от изпълнение</w:t>
            </w:r>
            <w:r>
              <w:rPr>
                <w:rStyle w:val="FootnoteReference"/>
                <w:rFonts w:ascii="Arial" w:hAnsi="Arial"/>
                <w:sz w:val="22"/>
              </w:rPr>
              <w:footnoteReference w:id="3"/>
            </w:r>
            <w:r>
              <w:t>.</w:t>
            </w:r>
            <w:r>
              <w:rPr>
                <w:rFonts w:ascii="Arial" w:hAnsi="Arial"/>
                <w:sz w:val="22"/>
              </w:rPr>
              <w:t xml:space="preserve"> Дата: ……………………..</w:t>
            </w:r>
          </w:p>
          <w:p w14:paraId="4A5249C0" w14:textId="77777777" w:rsidR="004F61D4" w:rsidRDefault="004F61D4" w:rsidP="000E77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E42DA8" w14:textId="43F4AE7B" w:rsidR="000E775F" w:rsidRPr="00D7529E" w:rsidRDefault="000E775F" w:rsidP="000E775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Проведена е предварителна консултация относно отказа и/или частичното признаване между решаващата и изпълняващата държава: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54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9B856E1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не</w:t>
            </w:r>
            <w:r>
              <w:tab/>
            </w:r>
          </w:p>
          <w:p w14:paraId="6FE9CF33" w14:textId="77777777" w:rsidR="000E775F" w:rsidRPr="00D7529E" w:rsidRDefault="000E775F" w:rsidP="000E775F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да — дата:…………….…</w:t>
            </w:r>
          </w:p>
          <w:p w14:paraId="77BED315" w14:textId="77777777" w:rsidR="000E775F" w:rsidRDefault="000E775F" w:rsidP="00E70A9E">
            <w:pPr>
              <w:spacing w:line="360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6EB4BAB2" w14:textId="77777777" w:rsidR="008955D8" w:rsidRPr="00D7529E" w:rsidRDefault="000E775F" w:rsidP="00895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г.2) Частично признаване на решението</w:t>
            </w:r>
          </w:p>
          <w:p w14:paraId="266B386D" w14:textId="707B0FD3" w:rsidR="00AB03FB" w:rsidRPr="00D7529E" w:rsidRDefault="008955D8" w:rsidP="00AB03FB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решението е признато за следната сума в евро: ..…….</w:t>
            </w:r>
          </w:p>
          <w:p w14:paraId="7A606784" w14:textId="2E85ACDE" w:rsidR="00AB03FB" w:rsidRDefault="00AB03FB" w:rsidP="0010401D">
            <w:pPr>
              <w:tabs>
                <w:tab w:val="left" w:pos="1701"/>
              </w:tabs>
              <w:spacing w:line="360" w:lineRule="auto"/>
              <w:ind w:left="1134"/>
              <w:rPr>
                <w:rFonts w:ascii="Arial" w:hAnsi="Arial" w:cs="Arial"/>
                <w:sz w:val="22"/>
                <w:szCs w:val="22"/>
              </w:rPr>
            </w:pPr>
            <w:r w:rsidRPr="00A507AE">
              <w:rPr>
                <w:rFonts w:ascii="Arial" w:hAnsi="Arial"/>
                <w:spacing w:val="-6"/>
                <w:sz w:val="22"/>
              </w:rPr>
              <w:t>ако е приложимо, в друга национална валута на изпълняващата държава:</w:t>
            </w:r>
            <w:r>
              <w:rPr>
                <w:rFonts w:ascii="Arial" w:hAnsi="Arial"/>
                <w:sz w:val="22"/>
              </w:rPr>
              <w:t xml:space="preserve"> </w:t>
            </w:r>
            <w:r w:rsidR="00A507AE">
              <w:rPr>
                <w:rFonts w:ascii="Arial" w:hAnsi="Arial"/>
                <w:sz w:val="22"/>
              </w:rPr>
              <w:t>..</w:t>
            </w:r>
            <w:r>
              <w:rPr>
                <w:rFonts w:ascii="Arial" w:hAnsi="Arial"/>
                <w:sz w:val="22"/>
              </w:rPr>
              <w:t>…</w:t>
            </w:r>
            <w:r w:rsidR="0010401D" w:rsidRPr="0010401D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1CD7E42F" w14:textId="77777777" w:rsidR="00212E04" w:rsidRDefault="008955D8" w:rsidP="00001A38">
            <w:pPr>
              <w:spacing w:line="360" w:lineRule="auto"/>
              <w:ind w:firstLine="70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— вид на финансовата санкция, за която се отнася признаването</w:t>
            </w:r>
          </w:p>
          <w:p w14:paraId="2EFC2A9C" w14:textId="38D4A148" w:rsidR="008552A4" w:rsidRPr="00752156" w:rsidRDefault="008955D8" w:rsidP="00212E04">
            <w:pPr>
              <w:spacing w:line="360" w:lineRule="auto"/>
              <w:ind w:left="14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след осъждане за престъпление, наложена с решение — </w:t>
            </w:r>
            <w:r w:rsidR="00752156">
              <w:rPr>
                <w:rFonts w:ascii="Arial" w:hAnsi="Arial"/>
                <w:sz w:val="22"/>
              </w:rPr>
              <w:t>в размер на:</w:t>
            </w:r>
            <w:r w:rsidR="00212E04">
              <w:rPr>
                <w:rFonts w:ascii="Arial" w:hAnsi="Arial"/>
                <w:sz w:val="22"/>
              </w:rPr>
              <w:t xml:space="preserve"> </w:t>
            </w:r>
            <w:r w:rsidR="00752156">
              <w:rPr>
                <w:rFonts w:ascii="Arial" w:hAnsi="Arial"/>
                <w:sz w:val="22"/>
              </w:rPr>
              <w:t>……………</w:t>
            </w:r>
          </w:p>
          <w:p w14:paraId="2A948D4C" w14:textId="77777777" w:rsidR="00212E04" w:rsidRDefault="008552A4" w:rsidP="00212E04">
            <w:pPr>
              <w:spacing w:line="360" w:lineRule="auto"/>
              <w:ind w:left="1418" w:hanging="284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определено в същото решение обезщетение за жертвите — </w:t>
            </w:r>
          </w:p>
          <w:p w14:paraId="39AE6440" w14:textId="1FFD6B5C" w:rsidR="008552A4" w:rsidRPr="000E0FF6" w:rsidRDefault="00752156" w:rsidP="00212E04">
            <w:pPr>
              <w:spacing w:line="360" w:lineRule="auto"/>
              <w:ind w:left="141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в размер на:</w:t>
            </w:r>
            <w:r w:rsidR="00212E0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…………..</w:t>
            </w:r>
          </w:p>
          <w:p w14:paraId="6B14682A" w14:textId="67302269" w:rsidR="008552A4" w:rsidRPr="00752156" w:rsidRDefault="008552A4" w:rsidP="00212E04">
            <w:pPr>
              <w:spacing w:line="360" w:lineRule="auto"/>
              <w:ind w:left="14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за </w:t>
            </w:r>
            <w:r w:rsidR="00BD2E6E">
              <w:rPr>
                <w:rFonts w:ascii="Arial" w:hAnsi="Arial"/>
                <w:sz w:val="22"/>
              </w:rPr>
              <w:t xml:space="preserve">разноските </w:t>
            </w:r>
            <w:r>
              <w:rPr>
                <w:rFonts w:ascii="Arial" w:hAnsi="Arial"/>
                <w:sz w:val="22"/>
              </w:rPr>
              <w:t>по съдебните или административни</w:t>
            </w:r>
            <w:r w:rsidR="00212E04">
              <w:rPr>
                <w:rFonts w:ascii="Arial" w:hAnsi="Arial"/>
                <w:sz w:val="22"/>
              </w:rPr>
              <w:t xml:space="preserve"> </w:t>
            </w:r>
            <w:r w:rsidR="00752156">
              <w:rPr>
                <w:rFonts w:ascii="Arial" w:hAnsi="Arial"/>
                <w:sz w:val="22"/>
              </w:rPr>
              <w:t>производства, довели до решението — в размер на:…………..</w:t>
            </w:r>
          </w:p>
          <w:p w14:paraId="096F6EDC" w14:textId="3CA4FF1F" w:rsidR="008552A4" w:rsidRPr="00752156" w:rsidRDefault="008552A4" w:rsidP="00212E04">
            <w:pPr>
              <w:spacing w:line="360" w:lineRule="auto"/>
              <w:ind w:left="14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за обществен фонд или организация за </w:t>
            </w:r>
            <w:r w:rsidR="00BD2E6E">
              <w:rPr>
                <w:rFonts w:ascii="Arial" w:hAnsi="Arial"/>
                <w:sz w:val="22"/>
              </w:rPr>
              <w:t xml:space="preserve">подкрепа </w:t>
            </w:r>
            <w:r>
              <w:rPr>
                <w:rFonts w:ascii="Arial" w:hAnsi="Arial"/>
                <w:sz w:val="22"/>
              </w:rPr>
              <w:t xml:space="preserve">на жертви, определена </w:t>
            </w:r>
            <w:r w:rsidR="00752156">
              <w:rPr>
                <w:rFonts w:ascii="Arial" w:hAnsi="Arial"/>
                <w:sz w:val="22"/>
              </w:rPr>
              <w:t>в същото решение — в размер на:……….</w:t>
            </w:r>
          </w:p>
          <w:p w14:paraId="102A014B" w14:textId="77777777" w:rsidR="006E3A80" w:rsidRPr="00AE3002" w:rsidRDefault="006E3A80" w:rsidP="00AE3002">
            <w:pPr>
              <w:rPr>
                <w:rFonts w:ascii="Arial" w:hAnsi="Arial" w:cs="Arial"/>
                <w:sz w:val="20"/>
              </w:rPr>
            </w:pPr>
          </w:p>
          <w:p w14:paraId="36805451" w14:textId="77777777" w:rsidR="006E3A80" w:rsidRPr="00D7529E" w:rsidRDefault="003B5B40" w:rsidP="00AE300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г.3) Основания за пълен или частичен отказ от признаване, отказ</w:t>
            </w:r>
          </w:p>
          <w:p w14:paraId="742F787F" w14:textId="77777777" w:rsidR="006E3A80" w:rsidRPr="00D7529E" w:rsidRDefault="006E3A80" w:rsidP="00E70A9E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202_934791674"/>
            <w:bookmarkStart w:id="1" w:name="Kontrollkästchen22"/>
            <w:bookmarkEnd w:id="0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Удостоверението, предвидено в член 4 * </w:t>
            </w:r>
            <w:r>
              <w:rPr>
                <w:rStyle w:val="FootnoteReference"/>
                <w:rFonts w:ascii="Arial" w:hAnsi="Arial"/>
                <w:sz w:val="22"/>
              </w:rPr>
              <w:footnoteReference w:id="4"/>
            </w:r>
            <w:r>
              <w:rPr>
                <w:rFonts w:ascii="Arial" w:hAnsi="Arial"/>
                <w:sz w:val="22"/>
              </w:rPr>
              <w:t xml:space="preserve">  </w:t>
            </w:r>
          </w:p>
          <w:p w14:paraId="5C2E8E81" w14:textId="77777777" w:rsidR="006E3A80" w:rsidRPr="00D7529E" w:rsidRDefault="006E3A80" w:rsidP="00AE3002">
            <w:pPr>
              <w:spacing w:after="60" w:line="300" w:lineRule="auto"/>
              <w:ind w:left="709"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211_934791674"/>
            <w:bookmarkStart w:id="3" w:name="Kontrollkästchen23"/>
            <w:bookmarkEnd w:id="2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не е налично (член 7, параграф 1).</w:t>
            </w:r>
          </w:p>
          <w:p w14:paraId="011DDA23" w14:textId="77777777" w:rsidR="006E3A80" w:rsidRPr="00D7529E" w:rsidRDefault="006E3A80" w:rsidP="00AE3002">
            <w:pPr>
              <w:spacing w:after="60" w:line="300" w:lineRule="auto"/>
              <w:ind w:left="709"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222_934791674"/>
            <w:bookmarkStart w:id="5" w:name="Kontrollkästchen24"/>
            <w:bookmarkEnd w:id="4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е непълно (член 7, параграф 1).</w:t>
            </w:r>
          </w:p>
          <w:p w14:paraId="71461A13" w14:textId="7A08E4A3" w:rsidR="00575856" w:rsidRDefault="006E3A80" w:rsidP="00AE3002">
            <w:pPr>
              <w:spacing w:after="60" w:line="300" w:lineRule="auto"/>
              <w:ind w:left="709"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6" w:name="__Fieldmark__233_934791674"/>
            <w:bookmarkStart w:id="7" w:name="Kontrollkästchen25"/>
            <w:bookmarkEnd w:id="6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  <w:r>
              <w:rPr>
                <w:rFonts w:ascii="Arial" w:hAnsi="Arial"/>
                <w:sz w:val="22"/>
              </w:rPr>
              <w:t xml:space="preserve"> явно не съответства на решението (член 7, параграф 1).</w:t>
            </w:r>
          </w:p>
          <w:p w14:paraId="29632EEF" w14:textId="77777777" w:rsidR="006E3A80" w:rsidRPr="00D7529E" w:rsidRDefault="006E3A80" w:rsidP="00212E0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8" w:name="__Fieldmark__244_934791674"/>
            <w:bookmarkStart w:id="9" w:name="Kontrollkästchen26"/>
            <w:bookmarkEnd w:id="8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  <w:r>
              <w:rPr>
                <w:rFonts w:ascii="Arial" w:hAnsi="Arial"/>
                <w:sz w:val="22"/>
              </w:rPr>
              <w:t xml:space="preserve"> Срещу осъденото лице е постановено и приведено в изпълнение решение за същото деяние</w:t>
            </w:r>
          </w:p>
          <w:p w14:paraId="5D0C58B8" w14:textId="77777777" w:rsidR="006E3A80" w:rsidRPr="00D7529E" w:rsidRDefault="006E3A80" w:rsidP="00E70A9E">
            <w:pPr>
              <w:spacing w:line="360" w:lineRule="auto"/>
              <w:ind w:left="708"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0" w:name="__Fieldmark__253_934791674"/>
            <w:bookmarkStart w:id="11" w:name="Kontrollkästchen27"/>
            <w:bookmarkEnd w:id="10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  <w:r>
              <w:rPr>
                <w:rFonts w:ascii="Arial" w:hAnsi="Arial"/>
                <w:sz w:val="22"/>
              </w:rPr>
              <w:t xml:space="preserve"> в изпълняващата държава (член 7, параграф 2, буква а)</w:t>
            </w:r>
          </w:p>
          <w:p w14:paraId="4F981BF1" w14:textId="72613C59" w:rsidR="006E3A80" w:rsidRPr="00D7529E" w:rsidRDefault="006E3A80" w:rsidP="00212E04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2" w:name="__Fieldmark__262_934791674"/>
            <w:bookmarkStart w:id="13" w:name="Kontrollkästchen28"/>
            <w:bookmarkEnd w:id="12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  <w:r>
              <w:rPr>
                <w:rFonts w:ascii="Arial" w:hAnsi="Arial"/>
                <w:sz w:val="22"/>
              </w:rPr>
              <w:t xml:space="preserve"> в друга държава, различна от решаващата</w:t>
            </w:r>
            <w:r w:rsidR="00212E0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или изпълняващата държава (член 7, параграф 2, буква а).</w:t>
            </w:r>
          </w:p>
          <w:p w14:paraId="1974B96E" w14:textId="376FE364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4" w:name="__Fieldmark__277_934791674"/>
            <w:bookmarkStart w:id="15" w:name="Kontrollkästchen29"/>
            <w:bookmarkEnd w:id="14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  <w:r>
              <w:rPr>
                <w:rFonts w:ascii="Arial" w:hAnsi="Arial"/>
                <w:sz w:val="22"/>
              </w:rPr>
              <w:t xml:space="preserve"> В случай по член 5, параграф 3 решението се отнася за деяние, което не съставлява престъпление по закона на изпълняващата държава (член 7, параграф 2, буква б).</w:t>
            </w:r>
          </w:p>
          <w:p w14:paraId="2DFA7260" w14:textId="576C6092" w:rsidR="006E3A80" w:rsidRPr="00D7529E" w:rsidRDefault="006E3A80" w:rsidP="004F61D4">
            <w:pPr>
              <w:tabs>
                <w:tab w:val="left" w:pos="993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6" w:name="__Fieldmark__296_934791674"/>
            <w:bookmarkStart w:id="17" w:name="Kontrollkästchen30"/>
            <w:bookmarkEnd w:id="16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  <w:r>
              <w:rPr>
                <w:rFonts w:ascii="Arial" w:hAnsi="Arial"/>
                <w:sz w:val="22"/>
              </w:rPr>
              <w:t xml:space="preserve"> Изпълнението на решението по законодателството на изпълняващата държава е </w:t>
            </w:r>
            <w:r w:rsidR="00D45068">
              <w:rPr>
                <w:rFonts w:ascii="Arial" w:hAnsi="Arial"/>
                <w:sz w:val="22"/>
              </w:rPr>
              <w:t>невъзможно поради</w:t>
            </w:r>
            <w:r>
              <w:rPr>
                <w:rFonts w:ascii="Arial" w:hAnsi="Arial"/>
                <w:sz w:val="22"/>
              </w:rPr>
              <w:t xml:space="preserve"> изтекла давност и решението се отнася за деяние, за което тази държава е компетентна според националния си закон (член 7, параграф 2, буква в).*</w:t>
            </w:r>
          </w:p>
          <w:p w14:paraId="7C02964D" w14:textId="77777777" w:rsidR="006E3A80" w:rsidRPr="00D7529E" w:rsidRDefault="006E3A80" w:rsidP="004F61D4">
            <w:pPr>
              <w:spacing w:line="360" w:lineRule="auto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8" w:name="__Fieldmark__307_934791674"/>
            <w:bookmarkStart w:id="19" w:name="Kontrollkästchen31"/>
            <w:bookmarkEnd w:id="18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  <w:r>
              <w:rPr>
                <w:rFonts w:ascii="Arial" w:hAnsi="Arial"/>
                <w:sz w:val="22"/>
              </w:rPr>
              <w:t xml:space="preserve"> Решението се отнася за деяния, които: </w:t>
            </w:r>
          </w:p>
          <w:p w14:paraId="0A4D087A" w14:textId="7A06750B" w:rsidR="006E3A80" w:rsidRPr="00D7529E" w:rsidRDefault="006E3A80" w:rsidP="004F61D4">
            <w:pPr>
              <w:spacing w:line="360" w:lineRule="auto"/>
              <w:ind w:left="1701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0" w:name="__Fieldmark__317_934791674"/>
            <w:bookmarkStart w:id="21" w:name="Kontrollkästchen32"/>
            <w:bookmarkEnd w:id="20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  <w:r>
              <w:rPr>
                <w:rFonts w:ascii="Arial" w:hAnsi="Arial"/>
                <w:sz w:val="22"/>
              </w:rPr>
              <w:t xml:space="preserve"> по законодателството на изпълняващата държава са извършени изцяло или отчасти на нейна територия или на място, което се счита за такова (член 7, параграф 2, буква г), подточка i).</w:t>
            </w:r>
          </w:p>
          <w:p w14:paraId="484AF794" w14:textId="104184D5" w:rsidR="006E3A80" w:rsidRPr="00D7529E" w:rsidRDefault="006E3A80" w:rsidP="004F61D4">
            <w:pPr>
              <w:spacing w:line="360" w:lineRule="auto"/>
              <w:ind w:left="1701" w:hanging="2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2" w:name="__Fieldmark__326_934791674"/>
            <w:bookmarkStart w:id="23" w:name="Kontrollkästchen33"/>
            <w:bookmarkEnd w:id="22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3"/>
            <w:r>
              <w:rPr>
                <w:rFonts w:ascii="Arial" w:hAnsi="Arial"/>
                <w:sz w:val="22"/>
              </w:rPr>
              <w:t xml:space="preserve"> са извършени извън територията на решаващата държава и законодателството на изпълняващата държава не допуска преследването на престъпления от същия вид, когато са извършени извън нейната територия (член 7, параграф 2, буква г, подточка ii).</w:t>
            </w:r>
          </w:p>
          <w:p w14:paraId="7F08B8A3" w14:textId="77777777" w:rsidR="006E3A80" w:rsidRPr="00D7529E" w:rsidRDefault="006E3A80" w:rsidP="004F61D4">
            <w:pPr>
              <w:spacing w:line="360" w:lineRule="auto"/>
              <w:ind w:left="1134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4" w:name="__Fieldmark__337_934791674"/>
            <w:bookmarkStart w:id="25" w:name="Kontrollkästchen34"/>
            <w:bookmarkEnd w:id="24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  <w:r>
              <w:rPr>
                <w:rFonts w:ascii="Arial" w:hAnsi="Arial"/>
                <w:sz w:val="22"/>
              </w:rPr>
              <w:t xml:space="preserve"> По законодателството на изпълняващата държава съществува имунитет, което прави невъзможно изпълнението на решението (член 7, </w:t>
            </w:r>
            <w:r>
              <w:rPr>
                <w:rFonts w:ascii="Arial" w:hAnsi="Arial"/>
                <w:sz w:val="22"/>
              </w:rPr>
              <w:lastRenderedPageBreak/>
              <w:t>параграф 2, буква д).</w:t>
            </w:r>
          </w:p>
          <w:p w14:paraId="0CA0372F" w14:textId="4FE6607C" w:rsidR="006E3A80" w:rsidRPr="00D7529E" w:rsidRDefault="006E3A80" w:rsidP="004F61D4">
            <w:pPr>
              <w:tabs>
                <w:tab w:val="left" w:pos="851"/>
              </w:tabs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6" w:name="__Fieldmark__348_934791674"/>
            <w:bookmarkStart w:id="27" w:name="Kontrollkästchen35"/>
            <w:bookmarkEnd w:id="26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7"/>
            <w:r>
              <w:rPr>
                <w:rFonts w:ascii="Arial" w:hAnsi="Arial"/>
                <w:sz w:val="22"/>
              </w:rPr>
              <w:t xml:space="preserve"> Решението е било постановено срещу физическо лице, което по законодателството на изпълняващата държава поради възрастта си не подлежи на наказателно преследване за деянията, във връзка с които е взето решението (член 7, параграф 2, буква е).</w:t>
            </w:r>
          </w:p>
          <w:p w14:paraId="7971C430" w14:textId="42301BD9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8" w:name="__Fieldmark__359_934791674"/>
            <w:bookmarkStart w:id="29" w:name="Kontrollkästchen36"/>
            <w:bookmarkEnd w:id="28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9"/>
            <w:r>
              <w:rPr>
                <w:rFonts w:ascii="Arial" w:hAnsi="Arial"/>
                <w:sz w:val="22"/>
              </w:rPr>
              <w:t xml:space="preserve"> В случай на писмено производство съответното лице не е било уведомено, в съответствие със законодателството на решаващата държава, лично или чрез упълномощен съгласно националното законодателство представител за правото си </w:t>
            </w:r>
            <w:r w:rsidR="000842F4">
              <w:rPr>
                <w:rFonts w:ascii="Arial" w:hAnsi="Arial"/>
                <w:sz w:val="22"/>
              </w:rPr>
              <w:t xml:space="preserve">да обжалва решението </w:t>
            </w:r>
            <w:r>
              <w:rPr>
                <w:rFonts w:ascii="Arial" w:hAnsi="Arial"/>
                <w:sz w:val="22"/>
              </w:rPr>
              <w:t xml:space="preserve"> и за предвидените за тази цел срокове (член 7, параграф 2, буква ж).*</w:t>
            </w:r>
          </w:p>
          <w:p w14:paraId="1C805588" w14:textId="77777777" w:rsidR="008955D8" w:rsidRPr="00D7529E" w:rsidRDefault="008955D8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Финансовата санкция е по-малка от 70 EUR или равностойността на тази сума (член 7, параграф 2, буква з).</w:t>
            </w:r>
          </w:p>
          <w:p w14:paraId="025E120F" w14:textId="4C7D2BE1" w:rsidR="006E3A80" w:rsidRPr="00D7529E" w:rsidRDefault="006E3A80" w:rsidP="004F61D4">
            <w:pPr>
              <w:spacing w:line="360" w:lineRule="auto"/>
              <w:ind w:left="993" w:hanging="28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0" w:name="__Fieldmark__370_934791674"/>
            <w:bookmarkStart w:id="31" w:name="Kontrollkästchen48"/>
            <w:bookmarkEnd w:id="30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1"/>
            <w:r>
              <w:rPr>
                <w:rFonts w:ascii="Arial" w:hAnsi="Arial"/>
                <w:sz w:val="22"/>
              </w:rPr>
              <w:t xml:space="preserve"> Лицето не се е явило лично </w:t>
            </w:r>
            <w:r w:rsidR="000842F4">
              <w:rPr>
                <w:rFonts w:ascii="Arial" w:hAnsi="Arial"/>
                <w:sz w:val="22"/>
              </w:rPr>
              <w:t>в съдебното заседание</w:t>
            </w:r>
            <w:r>
              <w:rPr>
                <w:rFonts w:ascii="Arial" w:hAnsi="Arial"/>
                <w:sz w:val="22"/>
              </w:rPr>
              <w:t>, вследствие на ко</w:t>
            </w:r>
            <w:r w:rsidR="000842F4">
              <w:rPr>
                <w:rFonts w:ascii="Arial" w:hAnsi="Arial"/>
                <w:sz w:val="22"/>
              </w:rPr>
              <w:t>е</w:t>
            </w:r>
            <w:r>
              <w:rPr>
                <w:rFonts w:ascii="Arial" w:hAnsi="Arial"/>
                <w:sz w:val="22"/>
              </w:rPr>
              <w:t>то е постановено решението, не е било представлявано от защитник* (член 7, параграф 2, буква и) и</w:t>
            </w:r>
          </w:p>
          <w:p w14:paraId="6DE78025" w14:textId="5CFDE59C" w:rsidR="006E3A80" w:rsidRPr="00752F5E" w:rsidRDefault="0035309F" w:rsidP="00212E04">
            <w:pPr>
              <w:spacing w:line="360" w:lineRule="auto"/>
              <w:ind w:left="1418" w:hanging="35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не е било призовано лично своевременно или не е получило чрез други средства</w:t>
            </w:r>
            <w:r>
              <w:rPr>
                <w:rFonts w:ascii="Arial" w:hAnsi="Arial"/>
                <w:color w:val="000000"/>
                <w:sz w:val="22"/>
              </w:rPr>
              <w:t xml:space="preserve"> официална информация за определената дата и място на </w:t>
            </w:r>
            <w:r w:rsidRPr="00752F5E">
              <w:rPr>
                <w:rFonts w:ascii="Arial" w:hAnsi="Arial"/>
                <w:color w:val="000000"/>
                <w:sz w:val="22"/>
              </w:rPr>
              <w:t xml:space="preserve">съдебния процес по начин, който недвусмислено доказва, че то е било уведомено за насрочения съдебен процес, или </w:t>
            </w:r>
          </w:p>
          <w:p w14:paraId="652BFC35" w14:textId="451A6076" w:rsidR="00396A9A" w:rsidRPr="00752F5E" w:rsidRDefault="0035309F" w:rsidP="00212E04">
            <w:pPr>
              <w:spacing w:line="360" w:lineRule="auto"/>
              <w:ind w:left="1418" w:hanging="35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F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2F5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 w:rsidRPr="00752F5E">
              <w:rPr>
                <w:rFonts w:ascii="Arial" w:hAnsi="Arial" w:cs="Arial"/>
                <w:sz w:val="22"/>
                <w:szCs w:val="22"/>
              </w:rPr>
            </w:r>
            <w:r w:rsidR="00752F5E" w:rsidRP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52F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52F5E">
              <w:rPr>
                <w:rFonts w:ascii="Arial" w:hAnsi="Arial"/>
                <w:sz w:val="22"/>
              </w:rPr>
              <w:t xml:space="preserve"> </w:t>
            </w:r>
            <w:r w:rsidRPr="00752F5E">
              <w:rPr>
                <w:rFonts w:ascii="Arial" w:hAnsi="Arial"/>
                <w:color w:val="000000"/>
                <w:sz w:val="22"/>
              </w:rPr>
              <w:t xml:space="preserve">не е било уведомено своевременно за възможността за постановяване на такова </w:t>
            </w:r>
            <w:r w:rsidRPr="00752F5E">
              <w:rPr>
                <w:rFonts w:ascii="Arial" w:hAnsi="Arial"/>
                <w:sz w:val="22"/>
              </w:rPr>
              <w:t>решение</w:t>
            </w:r>
            <w:r w:rsidRPr="00752F5E">
              <w:rPr>
                <w:rFonts w:ascii="Arial" w:hAnsi="Arial"/>
                <w:color w:val="000000"/>
                <w:sz w:val="22"/>
              </w:rPr>
              <w:t xml:space="preserve">, ако не се яви на съдебния процес, или </w:t>
            </w:r>
          </w:p>
          <w:p w14:paraId="63777C41" w14:textId="538DAF2D" w:rsidR="006E3A80" w:rsidRPr="0035309F" w:rsidRDefault="00A762ED" w:rsidP="00212E04">
            <w:pPr>
              <w:spacing w:line="360" w:lineRule="auto"/>
              <w:ind w:left="1418" w:hanging="35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F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2F5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 w:rsidRPr="00752F5E">
              <w:rPr>
                <w:rFonts w:ascii="Arial" w:hAnsi="Arial" w:cs="Arial"/>
                <w:sz w:val="22"/>
                <w:szCs w:val="22"/>
              </w:rPr>
            </w:r>
            <w:r w:rsidR="00752F5E" w:rsidRP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52F5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52F5E">
              <w:rPr>
                <w:rFonts w:ascii="Arial" w:hAnsi="Arial"/>
                <w:sz w:val="22"/>
              </w:rPr>
              <w:t xml:space="preserve"> </w:t>
            </w:r>
            <w:r w:rsidRPr="00752F5E">
              <w:rPr>
                <w:rFonts w:ascii="Arial" w:hAnsi="Arial"/>
                <w:color w:val="000000"/>
                <w:sz w:val="22"/>
              </w:rPr>
              <w:t>решението</w:t>
            </w:r>
            <w:r w:rsidRPr="00752F5E">
              <w:rPr>
                <w:rFonts w:ascii="Arial" w:hAnsi="Arial"/>
                <w:sz w:val="22"/>
              </w:rPr>
              <w:t xml:space="preserve"> </w:t>
            </w:r>
            <w:r w:rsidRPr="00752F5E">
              <w:rPr>
                <w:rFonts w:ascii="Arial" w:hAnsi="Arial"/>
                <w:color w:val="000000"/>
                <w:sz w:val="22"/>
              </w:rPr>
              <w:t>не му е било връчено лично и лицето не е било</w:t>
            </w:r>
            <w:bookmarkStart w:id="32" w:name="_GoBack"/>
            <w:bookmarkEnd w:id="32"/>
            <w:r>
              <w:rPr>
                <w:rFonts w:ascii="Arial" w:hAnsi="Arial"/>
                <w:color w:val="000000"/>
                <w:sz w:val="22"/>
              </w:rPr>
              <w:t xml:space="preserve"> уведомено за </w:t>
            </w:r>
            <w:r w:rsidRPr="00212E04">
              <w:rPr>
                <w:rFonts w:ascii="Arial" w:hAnsi="Arial"/>
                <w:sz w:val="22"/>
              </w:rPr>
              <w:t>правото</w:t>
            </w:r>
            <w:r>
              <w:rPr>
                <w:rFonts w:ascii="Arial" w:hAnsi="Arial"/>
                <w:color w:val="000000"/>
                <w:sz w:val="22"/>
              </w:rPr>
              <w:t xml:space="preserve"> на повторно разглеждане или на обжалване.</w:t>
            </w:r>
          </w:p>
          <w:p w14:paraId="79E6C53E" w14:textId="77777777" w:rsidR="006E3A80" w:rsidRPr="00D7529E" w:rsidRDefault="006E3A80" w:rsidP="004F61D4">
            <w:pPr>
              <w:spacing w:line="360" w:lineRule="auto"/>
              <w:ind w:left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3" w:name="__Fieldmark__395_934791674"/>
            <w:bookmarkEnd w:id="33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Отказ от признаване въз основа на член 20, параграф 3 поради: *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2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4" w:name="__Fieldmark__402_934791674"/>
            <w:bookmarkEnd w:id="34"/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40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5" w:name="__Fieldmark__409_934791674"/>
            <w:bookmarkEnd w:id="35"/>
            <w:r>
              <w:fldChar w:fldCharType="end"/>
            </w:r>
          </w:p>
          <w:p w14:paraId="2529D07D" w14:textId="04686502" w:rsidR="006E3A80" w:rsidRPr="00212E04" w:rsidRDefault="006E3A80" w:rsidP="00212E04">
            <w:pPr>
              <w:spacing w:line="360" w:lineRule="auto"/>
              <w:ind w:left="1068"/>
              <w:jc w:val="both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6" w:name="__Fieldmark__420_934791674"/>
            <w:bookmarkStart w:id="37" w:name="Kontrollkästchen38"/>
            <w:bookmarkEnd w:id="36"/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  <w:r>
              <w:rPr>
                <w:rFonts w:ascii="Arial" w:hAnsi="Arial"/>
                <w:sz w:val="22"/>
              </w:rPr>
              <w:t xml:space="preserve"> Нарушение на </w:t>
            </w:r>
            <w:r w:rsidRPr="00212E04">
              <w:rPr>
                <w:rFonts w:ascii="Arial" w:hAnsi="Arial"/>
                <w:color w:val="000000"/>
                <w:sz w:val="22"/>
              </w:rPr>
              <w:t>основните права.</w:t>
            </w:r>
          </w:p>
          <w:p w14:paraId="503013B7" w14:textId="05E48C34" w:rsidR="006E3A80" w:rsidRPr="00A762ED" w:rsidRDefault="006E3A80" w:rsidP="00212E04">
            <w:pPr>
              <w:spacing w:line="360" w:lineRule="auto"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2E04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04">
              <w:rPr>
                <w:rFonts w:ascii="Arial" w:hAnsi="Arial"/>
                <w:color w:val="000000"/>
                <w:sz w:val="22"/>
              </w:rPr>
              <w:instrText>FORMCHECKBOX</w:instrText>
            </w:r>
            <w:bookmarkStart w:id="38" w:name="__Fieldmark__431_934791674"/>
            <w:bookmarkStart w:id="39" w:name="Kontrollkästchen39"/>
            <w:bookmarkEnd w:id="38"/>
            <w:r w:rsidR="00752F5E">
              <w:rPr>
                <w:rFonts w:ascii="Arial" w:hAnsi="Arial"/>
                <w:color w:val="000000"/>
                <w:sz w:val="22"/>
              </w:rPr>
            </w:r>
            <w:r w:rsidR="00752F5E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212E04">
              <w:rPr>
                <w:rFonts w:ascii="Arial" w:hAnsi="Arial"/>
                <w:color w:val="000000"/>
                <w:sz w:val="22"/>
              </w:rPr>
              <w:fldChar w:fldCharType="end"/>
            </w:r>
            <w:bookmarkEnd w:id="39"/>
            <w:r w:rsidRPr="00212E04">
              <w:rPr>
                <w:rFonts w:ascii="Arial" w:hAnsi="Arial"/>
                <w:color w:val="000000"/>
                <w:sz w:val="22"/>
              </w:rPr>
              <w:t xml:space="preserve"> Нарушение на общите</w:t>
            </w:r>
            <w:r>
              <w:rPr>
                <w:rFonts w:ascii="Arial" w:hAnsi="Arial"/>
                <w:sz w:val="22"/>
              </w:rPr>
              <w:t xml:space="preserve"> правни принципи съгласно член 6 от Договора.</w:t>
            </w:r>
          </w:p>
          <w:p w14:paraId="4220D0C7" w14:textId="77777777" w:rsidR="007D2405" w:rsidRPr="00813E3B" w:rsidRDefault="007D2405" w:rsidP="00AE3002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158541B6" w14:textId="77777777" w:rsidR="00A453C4" w:rsidRPr="003B5B40" w:rsidRDefault="003B5B40" w:rsidP="00AE300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г.4) Други обстоятелства, водещи до отказ от признаване на решението:</w:t>
            </w:r>
          </w:p>
          <w:p w14:paraId="3436A667" w14:textId="77777777" w:rsidR="00A453C4" w:rsidRPr="00D7529E" w:rsidRDefault="00A453C4" w:rsidP="00A453C4">
            <w:pPr>
              <w:spacing w:line="360" w:lineRule="auto"/>
              <w:ind w:left="993" w:hanging="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В съответствие със законодателството на изпълняващата държава решението не може да бъде признато въз основа на което и да е от следните основания (член 4, параграф 1):</w:t>
            </w:r>
          </w:p>
          <w:p w14:paraId="2F9A9B9B" w14:textId="001D2DE0" w:rsidR="00A453C4" w:rsidRPr="00D7529E" w:rsidRDefault="00A453C4" w:rsidP="00A453C4">
            <w:pPr>
              <w:spacing w:line="360" w:lineRule="auto"/>
              <w:ind w:left="1440" w:hanging="1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съответното лице е починало (дата) </w:t>
            </w:r>
            <w:r w:rsidR="00212E04">
              <w:rPr>
                <w:rFonts w:ascii="Arial" w:hAnsi="Arial"/>
                <w:sz w:val="22"/>
              </w:rPr>
              <w:t xml:space="preserve">на </w:t>
            </w:r>
            <w:r>
              <w:rPr>
                <w:rFonts w:ascii="Arial" w:hAnsi="Arial"/>
                <w:sz w:val="22"/>
              </w:rPr>
              <w:t>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9504925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съответното лице се е преместило в друга (държава) членка (място)…………. (дата) на ……..……..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8130759" w14:textId="77777777" w:rsidR="00A453C4" w:rsidRPr="00D7529E" w:rsidRDefault="00A453C4" w:rsidP="00A453C4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съответното лице се е преместило на неизвестен адрес.</w:t>
            </w:r>
          </w:p>
          <w:p w14:paraId="6A162521" w14:textId="1A320BDA" w:rsidR="007D2405" w:rsidRPr="00813E3B" w:rsidRDefault="00260816" w:rsidP="007D2405">
            <w:pPr>
              <w:spacing w:line="360" w:lineRule="auto"/>
              <w:ind w:left="1701" w:hanging="261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лицето, чиито лични данни са предадени, не може да бъде определено/открито.*</w:t>
            </w:r>
          </w:p>
        </w:tc>
      </w:tr>
    </w:tbl>
    <w:p w14:paraId="676640AD" w14:textId="7F9B8804" w:rsidR="002219CA" w:rsidRPr="00D7529E" w:rsidRDefault="002219CA" w:rsidP="002219CA">
      <w:pPr>
        <w:pStyle w:val="FootnoteText"/>
      </w:pPr>
      <w:r>
        <w:rPr>
          <w:rFonts w:ascii="Arial" w:hAnsi="Arial"/>
          <w:sz w:val="18"/>
        </w:rPr>
        <w:lastRenderedPageBreak/>
        <w:t xml:space="preserve">* означава, че предварителната консултация между изпълняващата държава и решаващата държава е задължителна преди посочване на </w:t>
      </w:r>
      <w:r w:rsidR="0035309F">
        <w:rPr>
          <w:rFonts w:ascii="Arial" w:hAnsi="Arial"/>
          <w:sz w:val="18"/>
        </w:rPr>
        <w:t>такова основание за отказ.</w:t>
      </w:r>
    </w:p>
    <w:p w14:paraId="595BCA6E" w14:textId="77777777" w:rsidR="006E3A80" w:rsidRPr="002219CA" w:rsidRDefault="006E3A80" w:rsidP="00B8560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6E3A80" w:rsidRPr="003C1038" w14:paraId="72510BBF" w14:textId="77777777" w:rsidTr="00F762E6">
        <w:tc>
          <w:tcPr>
            <w:tcW w:w="9096" w:type="dxa"/>
          </w:tcPr>
          <w:p w14:paraId="3171C1D7" w14:textId="77777777" w:rsidR="006E3A80" w:rsidRPr="00D7529E" w:rsidRDefault="003B5B40" w:rsidP="00E70A9E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д) Що се отнася до признатата финансова санкция</w:t>
            </w:r>
          </w:p>
          <w:p w14:paraId="742633D0" w14:textId="77777777" w:rsidR="00575856" w:rsidRDefault="00AB03FB" w:rsidP="00AB03FB">
            <w:pPr>
              <w:spacing w:line="360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д.1)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Разрешено е плащането да бъде разсрочено </w:t>
            </w:r>
          </w:p>
          <w:p w14:paraId="789EA32D" w14:textId="4FA2060D" w:rsidR="006E3A80" w:rsidRPr="00D7529E" w:rsidRDefault="006E3A80" w:rsidP="00E70A9E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дата на решението за разрешаване на разсрочването на плащането:</w:t>
            </w:r>
            <w:r w:rsidR="001156D2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………..</w:t>
            </w:r>
          </w:p>
          <w:p w14:paraId="78E6F5D9" w14:textId="480E70A7" w:rsidR="006E3A80" w:rsidRDefault="006E3A80" w:rsidP="00E70A9E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разплащателен план (подробности за датите и сумите):</w:t>
            </w:r>
            <w:r w:rsidR="001156D2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0CD881E5" w14:textId="76909661" w:rsidR="000E7533" w:rsidRPr="00E70A9E" w:rsidRDefault="000E7533" w:rsidP="00927890">
            <w:pPr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w14:paraId="4F727374" w14:textId="77777777" w:rsidR="00AB03FB" w:rsidRPr="00927890" w:rsidRDefault="00AB03FB" w:rsidP="009278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C3F916" w14:textId="77777777" w:rsidR="00575856" w:rsidRDefault="00AB03FB" w:rsidP="005758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д.2)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Приспадане от плащането</w:t>
            </w:r>
            <w:r>
              <w:rPr>
                <w:rFonts w:ascii="Arial" w:hAnsi="Arial"/>
                <w:sz w:val="22"/>
              </w:rPr>
              <w:t xml:space="preserve"> (член 14, буква в)</w:t>
            </w:r>
          </w:p>
          <w:p w14:paraId="1D37B9EE" w14:textId="6CFABA17" w:rsidR="00AB03FB" w:rsidRPr="00D7529E" w:rsidRDefault="00595B82" w:rsidP="00AB03FB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сума в евро: ..…….</w:t>
            </w:r>
          </w:p>
          <w:p w14:paraId="20A788CB" w14:textId="676C85E8" w:rsidR="00595B82" w:rsidRDefault="00AB03FB" w:rsidP="005179FB">
            <w:pPr>
              <w:tabs>
                <w:tab w:val="left" w:pos="1701"/>
              </w:tabs>
              <w:spacing w:line="360" w:lineRule="auto"/>
              <w:ind w:left="1027"/>
              <w:rPr>
                <w:rFonts w:ascii="Arial" w:hAnsi="Arial" w:cs="Arial"/>
                <w:sz w:val="22"/>
                <w:szCs w:val="22"/>
              </w:rPr>
            </w:pPr>
            <w:r w:rsidRPr="005179FB">
              <w:rPr>
                <w:rFonts w:ascii="Arial" w:hAnsi="Arial"/>
                <w:spacing w:val="-6"/>
                <w:sz w:val="22"/>
              </w:rPr>
              <w:t>ако е приложимо, в друга национална валута на изпълняващата държава:</w:t>
            </w:r>
            <w:r>
              <w:rPr>
                <w:rFonts w:ascii="Arial" w:hAnsi="Arial"/>
                <w:sz w:val="22"/>
              </w:rPr>
              <w:t xml:space="preserve"> ………</w:t>
            </w:r>
          </w:p>
          <w:p w14:paraId="7DE49987" w14:textId="269D05DD" w:rsidR="00AB03FB" w:rsidRDefault="00595B82" w:rsidP="005179FB">
            <w:pPr>
              <w:tabs>
                <w:tab w:val="left" w:pos="1701"/>
              </w:tabs>
              <w:spacing w:line="360" w:lineRule="auto"/>
              <w:ind w:left="10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45E2C77B" w14:textId="77777777" w:rsidR="008C1B1F" w:rsidRPr="00D7529E" w:rsidRDefault="00AB03FB" w:rsidP="00AB03FB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дата: ………………………</w:t>
            </w:r>
          </w:p>
          <w:p w14:paraId="280B81D7" w14:textId="77777777" w:rsidR="008C1B1F" w:rsidRPr="00D7529E" w:rsidRDefault="008C1B1F" w:rsidP="005179FB">
            <w:pPr>
              <w:tabs>
                <w:tab w:val="left" w:pos="1701"/>
              </w:tabs>
              <w:spacing w:line="360" w:lineRule="auto"/>
              <w:ind w:left="102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е </w:t>
            </w:r>
            <w:r w:rsidRPr="005179FB">
              <w:rPr>
                <w:rFonts w:ascii="Arial" w:hAnsi="Arial"/>
                <w:spacing w:val="-6"/>
                <w:sz w:val="22"/>
              </w:rPr>
              <w:t>събрана</w:t>
            </w:r>
            <w:r>
              <w:rPr>
                <w:rFonts w:ascii="Arial" w:hAnsi="Arial"/>
                <w:sz w:val="22"/>
              </w:rPr>
              <w:t xml:space="preserve"> по какъвто и да е начин в решаващата държава или в друга държава (член 9, параграф 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5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C80EBDF" w14:textId="77777777" w:rsidR="002F5BA4" w:rsidRPr="00927890" w:rsidRDefault="002F5BA4" w:rsidP="008D2FA7">
            <w:pPr>
              <w:ind w:left="993" w:hanging="284"/>
              <w:rPr>
                <w:rFonts w:ascii="Arial" w:hAnsi="Arial" w:cs="Arial"/>
                <w:sz w:val="20"/>
                <w:szCs w:val="22"/>
              </w:rPr>
            </w:pPr>
          </w:p>
          <w:p w14:paraId="58E5B0E3" w14:textId="79092470" w:rsidR="00AB03FB" w:rsidRDefault="00AB03FB" w:rsidP="00AB03FB">
            <w:pPr>
              <w:spacing w:line="360" w:lineRule="auto"/>
              <w:ind w:left="993" w:hanging="95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д.3)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Намаляване на размера на финансовата санкция</w:t>
            </w:r>
            <w:r>
              <w:rPr>
                <w:rFonts w:ascii="Arial" w:hAnsi="Arial"/>
                <w:sz w:val="22"/>
              </w:rPr>
              <w:t xml:space="preserve"> (член 14, буква в) — решението се отнася за деяния, които не са извършени на територията на решаващата държава. Деянията попадат в обхвата на компетентността на изпълняващата държава. Поради това изпълняващата държава реши да намали размера на изпълняваната финансова санкция до максималния размер</w:t>
            </w:r>
            <w:r w:rsidR="00D849D0">
              <w:rPr>
                <w:rFonts w:ascii="Arial" w:hAnsi="Arial"/>
                <w:sz w:val="22"/>
              </w:rPr>
              <w:t xml:space="preserve"> за подобни деяния</w:t>
            </w:r>
            <w:r>
              <w:rPr>
                <w:rFonts w:ascii="Arial" w:hAnsi="Arial"/>
                <w:sz w:val="22"/>
              </w:rPr>
              <w:t xml:space="preserve">, предвиден по нейното национално законодателство (член 8, параграф 1): </w:t>
            </w:r>
          </w:p>
          <w:p w14:paraId="7EBFDD5C" w14:textId="77777777" w:rsidR="00AB03FB" w:rsidRPr="00D7529E" w:rsidRDefault="00AB03FB" w:rsidP="00AB03FB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в евро: ..…….</w:t>
            </w:r>
          </w:p>
          <w:p w14:paraId="7D384236" w14:textId="32C3B8AD" w:rsidR="006E3A80" w:rsidRPr="00F762E6" w:rsidRDefault="00AB03FB" w:rsidP="0010401D">
            <w:pPr>
              <w:tabs>
                <w:tab w:val="left" w:pos="1701"/>
              </w:tabs>
              <w:spacing w:line="360" w:lineRule="auto"/>
              <w:ind w:left="1134"/>
              <w:rPr>
                <w:rFonts w:ascii="Arial" w:hAnsi="Arial" w:cs="Arial"/>
                <w:sz w:val="22"/>
                <w:szCs w:val="22"/>
              </w:rPr>
            </w:pPr>
            <w:r w:rsidRPr="00BC2EB2">
              <w:rPr>
                <w:rFonts w:ascii="Arial" w:hAnsi="Arial"/>
                <w:spacing w:val="-6"/>
                <w:sz w:val="22"/>
              </w:rPr>
              <w:t>ако е приложимо, в друга национална валута на изпълняващата държава:</w:t>
            </w:r>
            <w:r>
              <w:rPr>
                <w:rFonts w:ascii="Arial" w:hAnsi="Arial"/>
                <w:sz w:val="22"/>
              </w:rPr>
              <w:t xml:space="preserve"> ……</w:t>
            </w:r>
            <w:r w:rsidR="0010401D" w:rsidRPr="0010401D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</w:tc>
      </w:tr>
      <w:tr w:rsidR="00F762E6" w:rsidRPr="00534742" w14:paraId="3755BF4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B41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е) Закриване на преписката, ако е приложимо</w:t>
            </w:r>
          </w:p>
          <w:p w14:paraId="320CFD14" w14:textId="77777777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</w:r>
            <w:r w:rsidR="00752F5E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С настоящото изпълняващата държава обявява, че настоящият случай е приключен.</w:t>
            </w:r>
          </w:p>
        </w:tc>
      </w:tr>
      <w:tr w:rsidR="00F762E6" w:rsidRPr="00D7529E" w14:paraId="1C0FB092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EB6" w14:textId="6EC7C463" w:rsidR="00F762E6" w:rsidRPr="00F81783" w:rsidRDefault="00F762E6" w:rsidP="008D2FA7">
            <w:pPr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ж) Друга допълнителна информация</w:t>
            </w:r>
            <w:r w:rsidR="004A7AFA">
              <w:rPr>
                <w:rFonts w:ascii="Arial" w:hAnsi="Arial"/>
                <w:b/>
                <w:sz w:val="22"/>
              </w:rPr>
              <w:t xml:space="preserve"> от значение</w:t>
            </w:r>
            <w:r>
              <w:rPr>
                <w:rFonts w:ascii="Arial" w:hAnsi="Arial"/>
                <w:b/>
                <w:sz w:val="22"/>
              </w:rPr>
              <w:t xml:space="preserve"> за решаващата държава: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52F5E">
              <w:rPr>
                <w:rFonts w:ascii="Arial" w:hAnsi="Arial" w:cs="Arial"/>
                <w:sz w:val="22"/>
                <w:szCs w:val="22"/>
              </w:rPr>
            </w:r>
            <w:r w:rsidR="00752F5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0" w:name="__Fieldmark__204_1109328244"/>
            <w:bookmarkStart w:id="41" w:name="Text1330"/>
            <w:bookmarkEnd w:id="40"/>
            <w:bookmarkEnd w:id="41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4320B0" w:rsidRPr="004320B0">
              <w:rPr>
                <w:rFonts w:ascii="Arial" w:hAnsi="Arial"/>
                <w:sz w:val="22"/>
              </w:rPr>
              <w:t>…………………</w:t>
            </w:r>
            <w:r>
              <w:rPr>
                <w:rFonts w:ascii="Arial" w:hAnsi="Arial"/>
                <w:sz w:val="22"/>
              </w:rPr>
              <w:t>……</w:t>
            </w:r>
          </w:p>
          <w:p w14:paraId="0E9598B2" w14:textId="21DCF42F" w:rsidR="00F762E6" w:rsidRPr="00F762E6" w:rsidRDefault="00F762E6" w:rsidP="008D2FA7">
            <w:p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  <w:r w:rsidR="008D2FA7">
              <w:rPr>
                <w:rFonts w:ascii="Arial" w:hAnsi="Arial"/>
                <w:sz w:val="22"/>
                <w:lang w:val="en-GB"/>
              </w:rPr>
              <w:t>…</w:t>
            </w:r>
            <w:r>
              <w:rPr>
                <w:rFonts w:ascii="Arial" w:hAnsi="Arial"/>
                <w:sz w:val="22"/>
              </w:rPr>
              <w:t>…………</w:t>
            </w:r>
          </w:p>
        </w:tc>
      </w:tr>
      <w:tr w:rsidR="00F762E6" w:rsidRPr="00534742" w14:paraId="1A13DCDA" w14:textId="77777777" w:rsidTr="00F762E6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40" w14:textId="354626E5" w:rsidR="00F762E6" w:rsidRPr="00F762E6" w:rsidRDefault="00F762E6" w:rsidP="00F762E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з) Подпис на органа на изпълняващата държава и/или на негов представител.</w:t>
            </w:r>
          </w:p>
          <w:p w14:paraId="505694A8" w14:textId="77777777" w:rsidR="00F762E6" w:rsidRPr="006B5CAB" w:rsidRDefault="00F762E6" w:rsidP="00927890">
            <w:pPr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Име: ………………………………………………………………………………………………...</w:t>
            </w:r>
          </w:p>
          <w:p w14:paraId="2491CFF8" w14:textId="28BE9AFA" w:rsidR="00F762E6" w:rsidRPr="006B5CAB" w:rsidRDefault="00F762E6" w:rsidP="00927890">
            <w:pPr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Заемана длъжност (звание/ранг): …………………………………………………………………</w:t>
            </w:r>
          </w:p>
          <w:p w14:paraId="7BF8133E" w14:textId="0C20AC33" w:rsidR="00A762ED" w:rsidRDefault="00F762E6" w:rsidP="00927890">
            <w:pPr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Дата: ………………………………………………………………………………………………….</w:t>
            </w:r>
          </w:p>
          <w:p w14:paraId="147CEF7A" w14:textId="77777777" w:rsidR="004910CD" w:rsidRDefault="004910CD" w:rsidP="00927890">
            <w:pPr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96B7BE" w14:textId="2A04C817" w:rsidR="00F762E6" w:rsidRPr="00F762E6" w:rsidRDefault="00F762E6" w:rsidP="00927890">
            <w:p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Официален печат (ако има такъв)</w:t>
            </w:r>
          </w:p>
        </w:tc>
      </w:tr>
    </w:tbl>
    <w:p w14:paraId="277291D1" w14:textId="1EA02F98" w:rsidR="006E3A80" w:rsidRPr="00813E3B" w:rsidRDefault="006E3A80" w:rsidP="00927890">
      <w:pPr>
        <w:rPr>
          <w:rFonts w:ascii="Arial" w:hAnsi="Arial" w:cs="Arial"/>
          <w:sz w:val="22"/>
          <w:szCs w:val="22"/>
        </w:rPr>
      </w:pPr>
    </w:p>
    <w:sectPr w:rsidR="006E3A80" w:rsidRPr="00813E3B" w:rsidSect="007F7475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5DE53" w14:textId="77777777" w:rsidR="00E04073" w:rsidRDefault="00E04073">
      <w:r>
        <w:separator/>
      </w:r>
    </w:p>
  </w:endnote>
  <w:endnote w:type="continuationSeparator" w:id="0">
    <w:p w14:paraId="07ACF1FE" w14:textId="77777777" w:rsidR="00E04073" w:rsidRDefault="00E04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060525"/>
      <w:docPartObj>
        <w:docPartGallery w:val="Page Numbers (Bottom of Page)"/>
        <w:docPartUnique/>
      </w:docPartObj>
    </w:sdtPr>
    <w:sdtEndPr/>
    <w:sdtContent>
      <w:p w14:paraId="5203AF8F" w14:textId="090CDACB" w:rsidR="002219CA" w:rsidRDefault="00094B1F" w:rsidP="00094B1F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     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begin"/>
        </w:r>
        <w:r w:rsidR="002219CA" w:rsidRPr="002219CA">
          <w:rPr>
            <w:rFonts w:ascii="Arial" w:hAnsi="Arial" w:cs="Arial"/>
            <w:sz w:val="22"/>
            <w:szCs w:val="22"/>
          </w:rPr>
          <w:instrText>PAGE   \* MERGEFORMAT</w:instrText>
        </w:r>
        <w:r w:rsidR="002219CA" w:rsidRPr="002219CA">
          <w:rPr>
            <w:rFonts w:ascii="Arial" w:hAnsi="Arial" w:cs="Arial"/>
            <w:sz w:val="22"/>
            <w:szCs w:val="22"/>
          </w:rPr>
          <w:fldChar w:fldCharType="separate"/>
        </w:r>
        <w:r w:rsidR="00752F5E">
          <w:rPr>
            <w:rFonts w:ascii="Arial" w:hAnsi="Arial" w:cs="Arial"/>
            <w:noProof/>
            <w:sz w:val="22"/>
            <w:szCs w:val="22"/>
          </w:rPr>
          <w:t>2</w:t>
        </w:r>
        <w:r w:rsidR="002219CA" w:rsidRPr="002219C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9FDFD49" w14:textId="443C227B" w:rsidR="008C1B1F" w:rsidRDefault="008C1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C3FF5" w14:textId="77777777" w:rsidR="00E04073" w:rsidRDefault="00E04073">
      <w:r>
        <w:separator/>
      </w:r>
    </w:p>
  </w:footnote>
  <w:footnote w:type="continuationSeparator" w:id="0">
    <w:p w14:paraId="60A9CA7B" w14:textId="77777777" w:rsidR="00E04073" w:rsidRDefault="00E04073">
      <w:r>
        <w:continuationSeparator/>
      </w:r>
    </w:p>
  </w:footnote>
  <w:footnote w:id="1">
    <w:p w14:paraId="5767FC0C" w14:textId="4F3790E1" w:rsidR="008C1B1F" w:rsidRPr="00D7529E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Рамково решение 2005/214/ПВР на Съвета от 24 февруари 2005 г. относно прилагането на принципа за взаимно признаване на финансови санкции (ОВ L 76, 22.3.2005 г., стр. 16)</w:t>
      </w:r>
      <w:r w:rsidR="00A507AE">
        <w:rPr>
          <w:rFonts w:ascii="Arial" w:hAnsi="Arial"/>
          <w:sz w:val="18"/>
        </w:rPr>
        <w:t>.</w:t>
      </w:r>
    </w:p>
  </w:footnote>
  <w:footnote w:id="2">
    <w:p w14:paraId="4B3D4AB3" w14:textId="21BDDF42" w:rsidR="008C1B1F" w:rsidRPr="00286CE5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Ако изберете този вариант, моля, попълнете точка г.3)</w:t>
      </w:r>
      <w:r w:rsidR="00A507AE">
        <w:rPr>
          <w:rFonts w:ascii="Arial" w:hAnsi="Arial"/>
          <w:sz w:val="18"/>
        </w:rPr>
        <w:t>.</w:t>
      </w:r>
    </w:p>
  </w:footnote>
  <w:footnote w:id="3">
    <w:p w14:paraId="096795EA" w14:textId="0C2AA073" w:rsidR="008C1B1F" w:rsidRPr="00FA2D79" w:rsidRDefault="008C1B1F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Ако изберете този вариант, моля, попълнете точки г.2) и г.3)</w:t>
      </w:r>
      <w:r w:rsidR="00A507AE">
        <w:rPr>
          <w:rFonts w:ascii="Arial" w:hAnsi="Arial"/>
          <w:sz w:val="18"/>
        </w:rPr>
        <w:t>.</w:t>
      </w:r>
    </w:p>
  </w:footnote>
  <w:footnote w:id="4">
    <w:p w14:paraId="65EEE029" w14:textId="464424F7" w:rsidR="008C1B1F" w:rsidRPr="00D7529E" w:rsidRDefault="008C1B1F" w:rsidP="004A470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* означава, че предварителната консултация между изпълняващата държава и решаващата държава е задължителна преди посочване на такова основание за отказ.</w:t>
      </w:r>
    </w:p>
  </w:footnote>
  <w:footnote w:id="5">
    <w:p w14:paraId="181A80E7" w14:textId="074F1240" w:rsidR="008C1B1F" w:rsidRPr="00D7529E" w:rsidRDefault="008C1B1F" w:rsidP="008C1B1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Предварителната консултация между изпълняващата държава и решаващата държава е задължителна, преди да бъде приспадната вече платената сума.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754"/>
    <w:multiLevelType w:val="hybridMultilevel"/>
    <w:tmpl w:val="D40A1AFE"/>
    <w:lvl w:ilvl="0" w:tplc="ED6CC9F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01A38"/>
    <w:rsid w:val="00004F4D"/>
    <w:rsid w:val="00013706"/>
    <w:rsid w:val="000354B8"/>
    <w:rsid w:val="000418E0"/>
    <w:rsid w:val="000542E9"/>
    <w:rsid w:val="00056807"/>
    <w:rsid w:val="00065B6E"/>
    <w:rsid w:val="00071773"/>
    <w:rsid w:val="000842F4"/>
    <w:rsid w:val="00092A23"/>
    <w:rsid w:val="00094B1F"/>
    <w:rsid w:val="000C5B99"/>
    <w:rsid w:val="000C7A5F"/>
    <w:rsid w:val="000E33E7"/>
    <w:rsid w:val="000E7533"/>
    <w:rsid w:val="000E775F"/>
    <w:rsid w:val="001023BB"/>
    <w:rsid w:val="00103225"/>
    <w:rsid w:val="0010401D"/>
    <w:rsid w:val="00110465"/>
    <w:rsid w:val="001126EB"/>
    <w:rsid w:val="001156D2"/>
    <w:rsid w:val="00121D50"/>
    <w:rsid w:val="00130D5A"/>
    <w:rsid w:val="00131DF2"/>
    <w:rsid w:val="00141DB3"/>
    <w:rsid w:val="001672BF"/>
    <w:rsid w:val="001A1A73"/>
    <w:rsid w:val="001D09EA"/>
    <w:rsid w:val="00200191"/>
    <w:rsid w:val="00212E04"/>
    <w:rsid w:val="002219CA"/>
    <w:rsid w:val="002408F3"/>
    <w:rsid w:val="00260816"/>
    <w:rsid w:val="00273630"/>
    <w:rsid w:val="002752B9"/>
    <w:rsid w:val="00275AE6"/>
    <w:rsid w:val="00286CE5"/>
    <w:rsid w:val="0029204F"/>
    <w:rsid w:val="002A154C"/>
    <w:rsid w:val="002A3F4C"/>
    <w:rsid w:val="002B05FB"/>
    <w:rsid w:val="002B0848"/>
    <w:rsid w:val="002B2672"/>
    <w:rsid w:val="002C390E"/>
    <w:rsid w:val="002E044B"/>
    <w:rsid w:val="002E621A"/>
    <w:rsid w:val="002F5BA4"/>
    <w:rsid w:val="002F5C49"/>
    <w:rsid w:val="00320DC3"/>
    <w:rsid w:val="00320F65"/>
    <w:rsid w:val="003234E0"/>
    <w:rsid w:val="00323898"/>
    <w:rsid w:val="00324A6A"/>
    <w:rsid w:val="00330799"/>
    <w:rsid w:val="00343E19"/>
    <w:rsid w:val="00350AF1"/>
    <w:rsid w:val="0035309F"/>
    <w:rsid w:val="00353555"/>
    <w:rsid w:val="00372012"/>
    <w:rsid w:val="003824DC"/>
    <w:rsid w:val="00395735"/>
    <w:rsid w:val="00396A9A"/>
    <w:rsid w:val="003B5B40"/>
    <w:rsid w:val="003C1038"/>
    <w:rsid w:val="003F66E3"/>
    <w:rsid w:val="003F70C4"/>
    <w:rsid w:val="004145A8"/>
    <w:rsid w:val="00424D21"/>
    <w:rsid w:val="004320B0"/>
    <w:rsid w:val="00433B43"/>
    <w:rsid w:val="00436AD0"/>
    <w:rsid w:val="00444C0C"/>
    <w:rsid w:val="00451496"/>
    <w:rsid w:val="00461BA2"/>
    <w:rsid w:val="004630F4"/>
    <w:rsid w:val="004910CD"/>
    <w:rsid w:val="004A0852"/>
    <w:rsid w:val="004A08E0"/>
    <w:rsid w:val="004A4708"/>
    <w:rsid w:val="004A7AFA"/>
    <w:rsid w:val="004B4967"/>
    <w:rsid w:val="004D06EA"/>
    <w:rsid w:val="004D094F"/>
    <w:rsid w:val="004E49DD"/>
    <w:rsid w:val="004F61D4"/>
    <w:rsid w:val="00507C4E"/>
    <w:rsid w:val="00512183"/>
    <w:rsid w:val="00513B64"/>
    <w:rsid w:val="0051448A"/>
    <w:rsid w:val="00516D19"/>
    <w:rsid w:val="00516F1D"/>
    <w:rsid w:val="005179FB"/>
    <w:rsid w:val="005210B2"/>
    <w:rsid w:val="00530E31"/>
    <w:rsid w:val="00534742"/>
    <w:rsid w:val="00575856"/>
    <w:rsid w:val="005910D1"/>
    <w:rsid w:val="00595B82"/>
    <w:rsid w:val="005B0FB1"/>
    <w:rsid w:val="005B223F"/>
    <w:rsid w:val="005B7955"/>
    <w:rsid w:val="005C78B7"/>
    <w:rsid w:val="005F37B2"/>
    <w:rsid w:val="005F7DA1"/>
    <w:rsid w:val="006220D4"/>
    <w:rsid w:val="00623DEE"/>
    <w:rsid w:val="006324E8"/>
    <w:rsid w:val="0067033D"/>
    <w:rsid w:val="00690921"/>
    <w:rsid w:val="006B3B47"/>
    <w:rsid w:val="006B5CAB"/>
    <w:rsid w:val="006C3700"/>
    <w:rsid w:val="006C783E"/>
    <w:rsid w:val="006E3A80"/>
    <w:rsid w:val="00702256"/>
    <w:rsid w:val="007061D6"/>
    <w:rsid w:val="007077F2"/>
    <w:rsid w:val="00741AD3"/>
    <w:rsid w:val="00752156"/>
    <w:rsid w:val="00752F5E"/>
    <w:rsid w:val="00757DDE"/>
    <w:rsid w:val="00770384"/>
    <w:rsid w:val="00790CD4"/>
    <w:rsid w:val="00796AE5"/>
    <w:rsid w:val="007D2405"/>
    <w:rsid w:val="007F2055"/>
    <w:rsid w:val="007F7475"/>
    <w:rsid w:val="00806648"/>
    <w:rsid w:val="00813E3B"/>
    <w:rsid w:val="00817AD9"/>
    <w:rsid w:val="00827992"/>
    <w:rsid w:val="0083089A"/>
    <w:rsid w:val="00841706"/>
    <w:rsid w:val="008552A4"/>
    <w:rsid w:val="00872444"/>
    <w:rsid w:val="008812C2"/>
    <w:rsid w:val="008955D8"/>
    <w:rsid w:val="008B1FB5"/>
    <w:rsid w:val="008C1B1F"/>
    <w:rsid w:val="008C462E"/>
    <w:rsid w:val="008D2FA7"/>
    <w:rsid w:val="008E7CCD"/>
    <w:rsid w:val="00915D56"/>
    <w:rsid w:val="00927890"/>
    <w:rsid w:val="00931073"/>
    <w:rsid w:val="009456DF"/>
    <w:rsid w:val="009539AE"/>
    <w:rsid w:val="009577F3"/>
    <w:rsid w:val="00961420"/>
    <w:rsid w:val="0096374D"/>
    <w:rsid w:val="00980925"/>
    <w:rsid w:val="00990F60"/>
    <w:rsid w:val="0099353A"/>
    <w:rsid w:val="009D51AF"/>
    <w:rsid w:val="009E3F4A"/>
    <w:rsid w:val="009F1C48"/>
    <w:rsid w:val="009F2430"/>
    <w:rsid w:val="009F42BA"/>
    <w:rsid w:val="009F7205"/>
    <w:rsid w:val="00A15783"/>
    <w:rsid w:val="00A4018D"/>
    <w:rsid w:val="00A45158"/>
    <w:rsid w:val="00A453C4"/>
    <w:rsid w:val="00A507AE"/>
    <w:rsid w:val="00A50F51"/>
    <w:rsid w:val="00A67583"/>
    <w:rsid w:val="00A762ED"/>
    <w:rsid w:val="00A940C0"/>
    <w:rsid w:val="00AA303F"/>
    <w:rsid w:val="00AA44E0"/>
    <w:rsid w:val="00AA4709"/>
    <w:rsid w:val="00AA6B36"/>
    <w:rsid w:val="00AB03FB"/>
    <w:rsid w:val="00AB2D8A"/>
    <w:rsid w:val="00AB355F"/>
    <w:rsid w:val="00AB4ED6"/>
    <w:rsid w:val="00AC3E17"/>
    <w:rsid w:val="00AD3D38"/>
    <w:rsid w:val="00AD5B08"/>
    <w:rsid w:val="00AE3002"/>
    <w:rsid w:val="00AE3830"/>
    <w:rsid w:val="00B02DFD"/>
    <w:rsid w:val="00B03159"/>
    <w:rsid w:val="00B213D1"/>
    <w:rsid w:val="00B26B71"/>
    <w:rsid w:val="00B27D4A"/>
    <w:rsid w:val="00B33E85"/>
    <w:rsid w:val="00B52292"/>
    <w:rsid w:val="00B55214"/>
    <w:rsid w:val="00B64301"/>
    <w:rsid w:val="00B64A71"/>
    <w:rsid w:val="00B8560F"/>
    <w:rsid w:val="00BA651C"/>
    <w:rsid w:val="00BB4277"/>
    <w:rsid w:val="00BB610C"/>
    <w:rsid w:val="00BC003E"/>
    <w:rsid w:val="00BC18BA"/>
    <w:rsid w:val="00BC2EB2"/>
    <w:rsid w:val="00BD2E6E"/>
    <w:rsid w:val="00BF4F54"/>
    <w:rsid w:val="00BF60B3"/>
    <w:rsid w:val="00C268FB"/>
    <w:rsid w:val="00C55E73"/>
    <w:rsid w:val="00C66775"/>
    <w:rsid w:val="00C70BB5"/>
    <w:rsid w:val="00C74EA8"/>
    <w:rsid w:val="00C75870"/>
    <w:rsid w:val="00C921FF"/>
    <w:rsid w:val="00C97109"/>
    <w:rsid w:val="00CA455B"/>
    <w:rsid w:val="00CB6389"/>
    <w:rsid w:val="00CB7E59"/>
    <w:rsid w:val="00CF0DD7"/>
    <w:rsid w:val="00CF7403"/>
    <w:rsid w:val="00D0279B"/>
    <w:rsid w:val="00D036C7"/>
    <w:rsid w:val="00D21268"/>
    <w:rsid w:val="00D22BD7"/>
    <w:rsid w:val="00D24EFF"/>
    <w:rsid w:val="00D30C9C"/>
    <w:rsid w:val="00D45068"/>
    <w:rsid w:val="00D53523"/>
    <w:rsid w:val="00D637CE"/>
    <w:rsid w:val="00D6652D"/>
    <w:rsid w:val="00D7529E"/>
    <w:rsid w:val="00D849D0"/>
    <w:rsid w:val="00D90ACC"/>
    <w:rsid w:val="00D97585"/>
    <w:rsid w:val="00DB0058"/>
    <w:rsid w:val="00DB6EA1"/>
    <w:rsid w:val="00DE4C20"/>
    <w:rsid w:val="00E00C23"/>
    <w:rsid w:val="00E04073"/>
    <w:rsid w:val="00E07DA3"/>
    <w:rsid w:val="00E20676"/>
    <w:rsid w:val="00E2087A"/>
    <w:rsid w:val="00E36338"/>
    <w:rsid w:val="00E454EB"/>
    <w:rsid w:val="00E577B3"/>
    <w:rsid w:val="00E70A9E"/>
    <w:rsid w:val="00E72B36"/>
    <w:rsid w:val="00E74F49"/>
    <w:rsid w:val="00ED278A"/>
    <w:rsid w:val="00ED5B87"/>
    <w:rsid w:val="00ED66B5"/>
    <w:rsid w:val="00EF1A6F"/>
    <w:rsid w:val="00F00634"/>
    <w:rsid w:val="00F06305"/>
    <w:rsid w:val="00F0780F"/>
    <w:rsid w:val="00F14F03"/>
    <w:rsid w:val="00F169F0"/>
    <w:rsid w:val="00F23F3D"/>
    <w:rsid w:val="00F441EF"/>
    <w:rsid w:val="00F63D57"/>
    <w:rsid w:val="00F762E6"/>
    <w:rsid w:val="00F81783"/>
    <w:rsid w:val="00FA2D79"/>
    <w:rsid w:val="00FC6A1B"/>
    <w:rsid w:val="00FD4EFF"/>
    <w:rsid w:val="00FD61F5"/>
    <w:rsid w:val="00FE501E"/>
    <w:rsid w:val="00FE6EC5"/>
    <w:rsid w:val="00FF0E31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96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bg-BG" w:eastAsia="bg-BG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bg-BG" w:eastAsia="bg-BG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bg-BG" w:eastAsia="bg-BG" w:bidi="bg-BG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bg-BG" w:eastAsia="bg-BG" w:bidi="bg-BG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bg-BG" w:eastAsia="bg-BG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B03159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B03159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B03159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bg-BG" w:eastAsia="bg-BG"/>
    </w:rPr>
  </w:style>
  <w:style w:type="character" w:styleId="PlaceholderText">
    <w:name w:val="Placeholder Text"/>
    <w:basedOn w:val="DefaultParagraphFont"/>
    <w:uiPriority w:val="99"/>
    <w:rsid w:val="00B03159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B031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B03159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B03159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B03159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B03159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B03159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B03159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B03159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B03159"/>
    <w:pPr>
      <w:spacing w:after="140" w:line="288" w:lineRule="auto"/>
    </w:pPr>
  </w:style>
  <w:style w:type="paragraph" w:styleId="List">
    <w:name w:val="List"/>
    <w:basedOn w:val="TextBody"/>
    <w:uiPriority w:val="99"/>
    <w:rsid w:val="00B03159"/>
  </w:style>
  <w:style w:type="paragraph" w:styleId="Caption">
    <w:name w:val="caption"/>
    <w:basedOn w:val="Normal"/>
    <w:uiPriority w:val="99"/>
    <w:qFormat/>
    <w:rsid w:val="00B031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03159"/>
    <w:pPr>
      <w:suppressLineNumbers/>
    </w:pPr>
  </w:style>
  <w:style w:type="paragraph" w:styleId="ListParagraph">
    <w:name w:val="List Paragraph"/>
    <w:basedOn w:val="Normal"/>
    <w:uiPriority w:val="99"/>
    <w:qFormat/>
    <w:rsid w:val="00B03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0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bg-BG" w:eastAsia="bg-BG"/>
    </w:rPr>
  </w:style>
  <w:style w:type="paragraph" w:styleId="CommentText">
    <w:name w:val="annotation text"/>
    <w:basedOn w:val="Normal"/>
    <w:link w:val="CommentTextChar"/>
    <w:uiPriority w:val="99"/>
    <w:rsid w:val="00B03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A303F"/>
    <w:rPr>
      <w:rFonts w:cs="Times New Roman"/>
      <w:lang w:val="bg-BG" w:eastAsia="bg-BG" w:bidi="bg-BG"/>
    </w:rPr>
  </w:style>
  <w:style w:type="paragraph" w:styleId="CommentSubject">
    <w:name w:val="annotation subject"/>
    <w:basedOn w:val="CommentText"/>
    <w:link w:val="CommentSubjectChar"/>
    <w:uiPriority w:val="99"/>
    <w:rsid w:val="00B03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bg-BG" w:eastAsia="bg-BG" w:bidi="bg-BG"/>
    </w:rPr>
  </w:style>
  <w:style w:type="paragraph" w:styleId="Header">
    <w:name w:val="header"/>
    <w:basedOn w:val="Normal"/>
    <w:link w:val="Head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B03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B03159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B03159"/>
  </w:style>
  <w:style w:type="paragraph" w:styleId="Title">
    <w:name w:val="Title"/>
    <w:basedOn w:val="Heading"/>
    <w:link w:val="TitleChar"/>
    <w:uiPriority w:val="99"/>
    <w:qFormat/>
    <w:rsid w:val="00B03159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bg-BG" w:eastAsia="bg-BG"/>
    </w:rPr>
  </w:style>
  <w:style w:type="paragraph" w:styleId="Subtitle">
    <w:name w:val="Subtitle"/>
    <w:basedOn w:val="Heading"/>
    <w:link w:val="SubtitleChar"/>
    <w:uiPriority w:val="99"/>
    <w:qFormat/>
    <w:rsid w:val="00B03159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E127A-CA8E-4EE2-869D-AC158BD5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1043</Words>
  <Characters>7094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2017-05-18T10:28:00Z</cp:lastPrinted>
  <dcterms:created xsi:type="dcterms:W3CDTF">2017-10-11T13:28:00Z</dcterms:created>
  <dcterms:modified xsi:type="dcterms:W3CDTF">2017-10-16T07:41:00Z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