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E87" w:rsidRDefault="00207E87" w:rsidP="00207E87">
      <w:pPr>
        <w:jc w:val="center"/>
        <w:rPr>
          <w:rFonts w:ascii="Times New Roman" w:hAnsi="Times New Roman"/>
          <w:b/>
          <w:szCs w:val="24"/>
        </w:rPr>
      </w:pPr>
    </w:p>
    <w:p w:rsidR="00207E87" w:rsidRPr="00B70136" w:rsidRDefault="00B70136" w:rsidP="00207E87">
      <w:pPr>
        <w:jc w:val="center"/>
        <w:rPr>
          <w:rFonts w:ascii="Times New Roman" w:hAnsi="Times New Roman"/>
          <w:b/>
          <w:szCs w:val="24"/>
        </w:rPr>
      </w:pPr>
      <w:r w:rsidRPr="00B70136">
        <w:rPr>
          <w:rFonts w:ascii="Times New Roman" w:hAnsi="Times New Roman"/>
          <w:b/>
          <w:szCs w:val="24"/>
        </w:rPr>
        <w:t>UNTERRICHTUNG DER VERURTEILTEN PERSON</w:t>
      </w:r>
    </w:p>
    <w:p w:rsidR="00207E87" w:rsidRDefault="00207E87" w:rsidP="00207E87">
      <w:pPr>
        <w:jc w:val="center"/>
        <w:rPr>
          <w:rFonts w:ascii="Times New Roman" w:hAnsi="Times New Roman"/>
          <w:b/>
          <w:szCs w:val="24"/>
        </w:rPr>
      </w:pPr>
    </w:p>
    <w:p w:rsidR="00207E87" w:rsidRDefault="00207E87" w:rsidP="00207E87">
      <w:pPr>
        <w:rPr>
          <w:rFonts w:ascii="Times New Roman" w:hAnsi="Times New Roman"/>
          <w:b/>
          <w:szCs w:val="24"/>
        </w:rPr>
      </w:pPr>
    </w:p>
    <w:tbl>
      <w:tblPr>
        <w:tblW w:w="9492" w:type="dxa"/>
        <w:tblLayout w:type="fixed"/>
        <w:tblCellMar>
          <w:left w:w="70" w:type="dxa"/>
          <w:bottom w:w="170" w:type="dxa"/>
          <w:right w:w="70" w:type="dxa"/>
        </w:tblCellMar>
        <w:tblLook w:val="0000" w:firstRow="0" w:lastRow="0" w:firstColumn="0" w:lastColumn="0" w:noHBand="0" w:noVBand="0"/>
      </w:tblPr>
      <w:tblGrid>
        <w:gridCol w:w="9492"/>
      </w:tblGrid>
      <w:tr w:rsidR="00B70136" w:rsidRPr="002A23C1" w:rsidTr="002463B1">
        <w:tblPrEx>
          <w:tblCellMar>
            <w:top w:w="0" w:type="dxa"/>
          </w:tblCellMar>
        </w:tblPrEx>
        <w:tc>
          <w:tcPr>
            <w:tcW w:w="9492" w:type="dxa"/>
          </w:tcPr>
          <w:p w:rsidR="00B70136" w:rsidRPr="002A23C1" w:rsidRDefault="00B70136" w:rsidP="00B70136">
            <w:pPr>
              <w:keepNext/>
              <w:spacing w:line="360" w:lineRule="auto"/>
              <w:rPr>
                <w:rFonts w:ascii="Times New Roman" w:hAnsi="Times New Roman"/>
                <w:sz w:val="16"/>
                <w:szCs w:val="16"/>
              </w:rPr>
            </w:pPr>
          </w:p>
          <w:p w:rsidR="00B70136" w:rsidRPr="00CE0912" w:rsidRDefault="00B70136" w:rsidP="00CE0912">
            <w:pPr>
              <w:keepNext/>
              <w:spacing w:line="360" w:lineRule="auto"/>
              <w:jc w:val="both"/>
              <w:rPr>
                <w:rFonts w:ascii="Times New Roman" w:hAnsi="Times New Roman"/>
                <w:szCs w:val="24"/>
              </w:rPr>
            </w:pPr>
            <w:r w:rsidRPr="00CE0912">
              <w:rPr>
                <w:rFonts w:ascii="Times New Roman" w:hAnsi="Times New Roman"/>
                <w:szCs w:val="24"/>
              </w:rPr>
              <w:t xml:space="preserve">Sie werden hiermit von der Entscheidung des/der </w:t>
            </w:r>
            <w:bookmarkStart w:id="0" w:name="Text1"/>
            <w:r w:rsidR="00E62B7C" w:rsidRPr="00CE0912">
              <w:rPr>
                <w:rFonts w:ascii="Times New Roman" w:hAnsi="Times New Roman"/>
                <w:snapToGrid w:val="0"/>
                <w:szCs w:val="24"/>
              </w:rPr>
              <w:fldChar w:fldCharType="begin">
                <w:ffData>
                  <w:name w:val="Text1"/>
                  <w:enabled/>
                  <w:calcOnExit w:val="0"/>
                  <w:textInput/>
                </w:ffData>
              </w:fldChar>
            </w:r>
            <w:r w:rsidR="00E62B7C" w:rsidRPr="00CE0912">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CE0912">
              <w:rPr>
                <w:rFonts w:ascii="Times New Roman" w:hAnsi="Times New Roman"/>
                <w:snapToGrid w:val="0"/>
                <w:szCs w:val="24"/>
              </w:rPr>
              <w:fldChar w:fldCharType="separate"/>
            </w:r>
            <w:bookmarkStart w:id="1" w:name="_GoBack"/>
            <w:bookmarkEnd w:id="1"/>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CE0912">
              <w:rPr>
                <w:rFonts w:ascii="Times New Roman" w:hAnsi="Times New Roman"/>
                <w:snapToGrid w:val="0"/>
                <w:szCs w:val="24"/>
              </w:rPr>
              <w:fldChar w:fldCharType="end"/>
            </w:r>
            <w:bookmarkEnd w:id="0"/>
            <w:r w:rsidRPr="00CE0912">
              <w:rPr>
                <w:rFonts w:ascii="Times New Roman" w:hAnsi="Times New Roman"/>
                <w:szCs w:val="24"/>
              </w:rPr>
              <w:t xml:space="preserve"> (zuständige Behörde des Ausstellungsstaats) unterrichtet, das Urteil des </w:t>
            </w:r>
            <w:bookmarkStart w:id="2" w:name="Text2"/>
            <w:r w:rsidR="00E62B7C" w:rsidRPr="00CE0912">
              <w:rPr>
                <w:rFonts w:ascii="Times New Roman" w:hAnsi="Times New Roman"/>
                <w:snapToGrid w:val="0"/>
                <w:szCs w:val="24"/>
              </w:rPr>
              <w:fldChar w:fldCharType="begin">
                <w:ffData>
                  <w:name w:val="Text2"/>
                  <w:enabled/>
                  <w:calcOnExit w:val="0"/>
                  <w:textInput/>
                </w:ffData>
              </w:fldChar>
            </w:r>
            <w:r w:rsidR="00E62B7C" w:rsidRPr="00CE0912">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CE0912">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CE0912">
              <w:rPr>
                <w:rFonts w:ascii="Times New Roman" w:hAnsi="Times New Roman"/>
                <w:snapToGrid w:val="0"/>
                <w:szCs w:val="24"/>
              </w:rPr>
              <w:fldChar w:fldCharType="end"/>
            </w:r>
            <w:bookmarkEnd w:id="2"/>
            <w:r w:rsidRPr="00CE0912">
              <w:rPr>
                <w:rFonts w:ascii="Times New Roman" w:hAnsi="Times New Roman"/>
                <w:szCs w:val="24"/>
              </w:rPr>
              <w:t xml:space="preserve"> (zuständiges Gericht des Ausstellungsstaats) vom </w:t>
            </w:r>
            <w:bookmarkStart w:id="3" w:name="Text3"/>
            <w:r w:rsidR="00E62B7C" w:rsidRPr="0010344A">
              <w:rPr>
                <w:rFonts w:ascii="Times New Roman" w:hAnsi="Times New Roman"/>
                <w:snapToGrid w:val="0"/>
                <w:szCs w:val="24"/>
              </w:rPr>
              <w:fldChar w:fldCharType="begin">
                <w:ffData>
                  <w:name w:val="Text3"/>
                  <w:enabled/>
                  <w:calcOnExit w:val="0"/>
                  <w:textInput/>
                </w:ffData>
              </w:fldChar>
            </w:r>
            <w:r w:rsidR="00E62B7C" w:rsidRPr="0010344A">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10344A">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10344A">
              <w:rPr>
                <w:rFonts w:ascii="Times New Roman" w:hAnsi="Times New Roman"/>
                <w:snapToGrid w:val="0"/>
                <w:szCs w:val="24"/>
              </w:rPr>
              <w:fldChar w:fldCharType="end"/>
            </w:r>
            <w:bookmarkEnd w:id="3"/>
            <w:r w:rsidRPr="00CE0912">
              <w:rPr>
                <w:rFonts w:ascii="Times New Roman" w:hAnsi="Times New Roman"/>
                <w:szCs w:val="24"/>
              </w:rPr>
              <w:t xml:space="preserve"> (Datum des Urteils), </w:t>
            </w:r>
            <w:bookmarkStart w:id="4" w:name="Text4"/>
            <w:r w:rsidR="00E62B7C" w:rsidRPr="00CE0912">
              <w:rPr>
                <w:rFonts w:ascii="Times New Roman" w:hAnsi="Times New Roman"/>
                <w:snapToGrid w:val="0"/>
                <w:szCs w:val="24"/>
              </w:rPr>
              <w:fldChar w:fldCharType="begin">
                <w:ffData>
                  <w:name w:val="Text4"/>
                  <w:enabled/>
                  <w:calcOnExit w:val="0"/>
                  <w:textInput/>
                </w:ffData>
              </w:fldChar>
            </w:r>
            <w:r w:rsidR="00E62B7C" w:rsidRPr="00CE0912">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CE0912">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CE0912">
              <w:rPr>
                <w:rFonts w:ascii="Times New Roman" w:hAnsi="Times New Roman"/>
                <w:snapToGrid w:val="0"/>
                <w:szCs w:val="24"/>
              </w:rPr>
              <w:fldChar w:fldCharType="end"/>
            </w:r>
            <w:bookmarkEnd w:id="4"/>
            <w:r w:rsidRPr="00CE0912">
              <w:rPr>
                <w:rFonts w:ascii="Times New Roman" w:hAnsi="Times New Roman"/>
                <w:szCs w:val="24"/>
              </w:rPr>
              <w:t xml:space="preserve"> (Aktenzeichen, sofern vorliegend), an </w:t>
            </w:r>
            <w:bookmarkStart w:id="5" w:name="Text5"/>
            <w:r w:rsidR="00E62B7C" w:rsidRPr="0010344A">
              <w:rPr>
                <w:rFonts w:ascii="Times New Roman" w:hAnsi="Times New Roman"/>
                <w:snapToGrid w:val="0"/>
                <w:szCs w:val="24"/>
              </w:rPr>
              <w:fldChar w:fldCharType="begin">
                <w:ffData>
                  <w:name w:val="Text5"/>
                  <w:enabled/>
                  <w:calcOnExit w:val="0"/>
                  <w:textInput/>
                </w:ffData>
              </w:fldChar>
            </w:r>
            <w:r w:rsidR="00E62B7C" w:rsidRPr="0010344A">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10344A">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10344A">
              <w:rPr>
                <w:rFonts w:ascii="Times New Roman" w:hAnsi="Times New Roman"/>
                <w:snapToGrid w:val="0"/>
                <w:szCs w:val="24"/>
              </w:rPr>
              <w:fldChar w:fldCharType="end"/>
            </w:r>
            <w:bookmarkEnd w:id="5"/>
            <w:r w:rsidRPr="00CE0912">
              <w:rPr>
                <w:rFonts w:ascii="Times New Roman" w:hAnsi="Times New Roman"/>
                <w:szCs w:val="24"/>
              </w:rPr>
              <w:t xml:space="preserve"> (Vollstreckungsstaat) zu übermitteln zum Zwecke seiner Anerkennung und der Vollstreckung der darin verhängten Sanktion gemäß den einzelstaatlichen Rechtsvorschriften zur Umsetzung des Rahmenbeschlusses des Rates 2008/909/JI vom 27. November 2008 über die Anwendung des Grundsatzes der gegenseitigen Anerkennung von Urteilen in Strafsachen, durch die eine freiheitsentziehende Strafe oder Maßnahme verhängt wird, für die Zwecke ihrer Vollstreckung in der Europäischen Union.</w:t>
            </w:r>
          </w:p>
        </w:tc>
      </w:tr>
      <w:tr w:rsidR="00B70136" w:rsidRPr="002A23C1" w:rsidTr="002463B1">
        <w:tblPrEx>
          <w:tblCellMar>
            <w:top w:w="0" w:type="dxa"/>
          </w:tblCellMar>
        </w:tblPrEx>
        <w:tc>
          <w:tcPr>
            <w:tcW w:w="9492" w:type="dxa"/>
          </w:tcPr>
          <w:p w:rsidR="00B70136" w:rsidRPr="00CE0912" w:rsidRDefault="00B70136" w:rsidP="00B70136">
            <w:pPr>
              <w:keepNext/>
              <w:spacing w:line="360" w:lineRule="auto"/>
              <w:jc w:val="both"/>
              <w:rPr>
                <w:rFonts w:ascii="Times New Roman" w:hAnsi="Times New Roman"/>
                <w:szCs w:val="24"/>
              </w:rPr>
            </w:pPr>
            <w:r w:rsidRPr="00CE0912">
              <w:rPr>
                <w:rFonts w:ascii="Times New Roman" w:hAnsi="Times New Roman"/>
                <w:szCs w:val="24"/>
              </w:rPr>
              <w:t xml:space="preserve">Auf die Vollstreckung der Sanktion ist das Recht </w:t>
            </w:r>
            <w:bookmarkStart w:id="6" w:name="Text6"/>
            <w:r w:rsidR="00E62B7C" w:rsidRPr="0010344A">
              <w:rPr>
                <w:rFonts w:ascii="Times New Roman" w:hAnsi="Times New Roman"/>
                <w:snapToGrid w:val="0"/>
                <w:szCs w:val="24"/>
              </w:rPr>
              <w:fldChar w:fldCharType="begin">
                <w:ffData>
                  <w:name w:val="Text6"/>
                  <w:enabled/>
                  <w:calcOnExit w:val="0"/>
                  <w:textInput/>
                </w:ffData>
              </w:fldChar>
            </w:r>
            <w:r w:rsidR="00E62B7C" w:rsidRPr="0010344A">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10344A">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10344A">
              <w:rPr>
                <w:rFonts w:ascii="Times New Roman" w:hAnsi="Times New Roman"/>
                <w:snapToGrid w:val="0"/>
                <w:szCs w:val="24"/>
              </w:rPr>
              <w:fldChar w:fldCharType="end"/>
            </w:r>
            <w:bookmarkEnd w:id="6"/>
            <w:r w:rsidRPr="00CE0912">
              <w:rPr>
                <w:rFonts w:ascii="Times New Roman" w:hAnsi="Times New Roman"/>
                <w:szCs w:val="24"/>
              </w:rPr>
              <w:t xml:space="preserve"> (Vollstreckungsstaat) anwendbar. Die Behörden dieses Staates können über die Vollstreckungsverfahren entscheiden und die damit zusammenhängenden Maßnahmen bestimmen; dies gilt auch für die Gründe für die vorzeitige oder bedingte Entlassung.</w:t>
            </w:r>
          </w:p>
        </w:tc>
      </w:tr>
      <w:tr w:rsidR="00B70136" w:rsidRPr="002A23C1" w:rsidTr="002463B1">
        <w:tblPrEx>
          <w:tblCellMar>
            <w:top w:w="0" w:type="dxa"/>
          </w:tblCellMar>
        </w:tblPrEx>
        <w:tc>
          <w:tcPr>
            <w:tcW w:w="9492" w:type="dxa"/>
          </w:tcPr>
          <w:p w:rsidR="00B70136" w:rsidRPr="00CE0912" w:rsidRDefault="00B70136" w:rsidP="00B70136">
            <w:pPr>
              <w:keepNext/>
              <w:spacing w:line="360" w:lineRule="auto"/>
              <w:jc w:val="both"/>
              <w:rPr>
                <w:rFonts w:ascii="Times New Roman" w:hAnsi="Times New Roman"/>
                <w:szCs w:val="24"/>
              </w:rPr>
            </w:pPr>
            <w:r w:rsidRPr="00CE0912">
              <w:rPr>
                <w:rFonts w:ascii="Times New Roman" w:hAnsi="Times New Roman"/>
                <w:szCs w:val="24"/>
              </w:rPr>
              <w:t xml:space="preserve">Die zuständige Behörde in </w:t>
            </w:r>
            <w:bookmarkStart w:id="7" w:name="Text7"/>
            <w:r w:rsidR="00E62B7C" w:rsidRPr="0010344A">
              <w:rPr>
                <w:rFonts w:ascii="Times New Roman" w:hAnsi="Times New Roman"/>
                <w:snapToGrid w:val="0"/>
                <w:szCs w:val="24"/>
              </w:rPr>
              <w:fldChar w:fldCharType="begin">
                <w:ffData>
                  <w:name w:val="Text7"/>
                  <w:enabled/>
                  <w:calcOnExit w:val="0"/>
                  <w:textInput/>
                </w:ffData>
              </w:fldChar>
            </w:r>
            <w:r w:rsidR="00E62B7C" w:rsidRPr="0010344A">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10344A">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10344A">
              <w:rPr>
                <w:rFonts w:ascii="Times New Roman" w:hAnsi="Times New Roman"/>
                <w:snapToGrid w:val="0"/>
                <w:szCs w:val="24"/>
              </w:rPr>
              <w:fldChar w:fldCharType="end"/>
            </w:r>
            <w:bookmarkEnd w:id="7"/>
            <w:r w:rsidRPr="00CE0912">
              <w:rPr>
                <w:rFonts w:ascii="Times New Roman" w:hAnsi="Times New Roman"/>
                <w:szCs w:val="24"/>
              </w:rPr>
              <w:t xml:space="preserve"> (Vollstreckungsstaat) muss die volle Dauer des Freiheitsentzugs, der im Zusammenhang mit der Sanktion bereits verbüßt wurde, auf die Gesamtdauer des Freiheitsentzugs, der zu verbüßen ist, anrechnen. Die zuständige Behörde in </w:t>
            </w:r>
            <w:bookmarkStart w:id="8" w:name="Text8"/>
            <w:r w:rsidR="00E62B7C" w:rsidRPr="0010344A">
              <w:rPr>
                <w:rFonts w:ascii="Times New Roman" w:hAnsi="Times New Roman"/>
                <w:snapToGrid w:val="0"/>
                <w:szCs w:val="24"/>
              </w:rPr>
              <w:fldChar w:fldCharType="begin">
                <w:ffData>
                  <w:name w:val="Text8"/>
                  <w:enabled/>
                  <w:calcOnExit w:val="0"/>
                  <w:textInput/>
                </w:ffData>
              </w:fldChar>
            </w:r>
            <w:r w:rsidR="00E62B7C" w:rsidRPr="0010344A">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10344A">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10344A">
              <w:rPr>
                <w:rFonts w:ascii="Times New Roman" w:hAnsi="Times New Roman"/>
                <w:snapToGrid w:val="0"/>
                <w:szCs w:val="24"/>
              </w:rPr>
              <w:fldChar w:fldCharType="end"/>
            </w:r>
            <w:bookmarkEnd w:id="8"/>
            <w:r w:rsidRPr="00CE0912">
              <w:rPr>
                <w:rFonts w:ascii="Times New Roman" w:hAnsi="Times New Roman"/>
                <w:szCs w:val="24"/>
              </w:rPr>
              <w:t xml:space="preserve"> (Vollstreckungsstaat) kann eine Anpassung der Sanktion nur dann vornehmen, wenn sie hinsichtlich ihrer Dauer oder Art mit dem Recht dieses Staates unvereinbar ist. Die angepasste Sanktion darf Art oder Dauer der in </w:t>
            </w:r>
            <w:bookmarkStart w:id="9" w:name="Text9"/>
            <w:r w:rsidR="00E62B7C" w:rsidRPr="0010344A">
              <w:rPr>
                <w:rFonts w:ascii="Times New Roman" w:hAnsi="Times New Roman"/>
                <w:snapToGrid w:val="0"/>
                <w:szCs w:val="24"/>
              </w:rPr>
              <w:fldChar w:fldCharType="begin">
                <w:ffData>
                  <w:name w:val="Text9"/>
                  <w:enabled/>
                  <w:calcOnExit w:val="0"/>
                  <w:textInput/>
                </w:ffData>
              </w:fldChar>
            </w:r>
            <w:r w:rsidR="00E62B7C" w:rsidRPr="0010344A">
              <w:rPr>
                <w:rFonts w:ascii="Times New Roman" w:hAnsi="Times New Roman"/>
                <w:snapToGrid w:val="0"/>
                <w:szCs w:val="24"/>
              </w:rPr>
              <w:instrText xml:space="preserve"> FORMTEXT </w:instrText>
            </w:r>
            <w:r w:rsidR="00F86A67" w:rsidRPr="00AA5A87">
              <w:rPr>
                <w:rFonts w:ascii="Times New Roman" w:hAnsi="Times New Roman"/>
                <w:snapToGrid w:val="0"/>
                <w:szCs w:val="24"/>
              </w:rPr>
            </w:r>
            <w:r w:rsidR="00E62B7C" w:rsidRPr="0010344A">
              <w:rPr>
                <w:rFonts w:ascii="Times New Roman" w:hAnsi="Times New Roman"/>
                <w:snapToGrid w:val="0"/>
                <w:szCs w:val="24"/>
              </w:rPr>
              <w:fldChar w:fldCharType="separate"/>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6A48AD">
              <w:rPr>
                <w:rFonts w:ascii="Times New Roman" w:hAnsi="Times New Roman"/>
                <w:snapToGrid w:val="0"/>
                <w:szCs w:val="24"/>
              </w:rPr>
              <w:t> </w:t>
            </w:r>
            <w:r w:rsidR="00E62B7C" w:rsidRPr="0010344A">
              <w:rPr>
                <w:rFonts w:ascii="Times New Roman" w:hAnsi="Times New Roman"/>
                <w:snapToGrid w:val="0"/>
                <w:szCs w:val="24"/>
              </w:rPr>
              <w:fldChar w:fldCharType="end"/>
            </w:r>
            <w:bookmarkEnd w:id="9"/>
            <w:r w:rsidRPr="00CE0912">
              <w:rPr>
                <w:rFonts w:ascii="Times New Roman" w:hAnsi="Times New Roman"/>
                <w:szCs w:val="24"/>
              </w:rPr>
              <w:t xml:space="preserve"> (Ausstellungsstaat) verhängten Sanktion nicht verschärfen.</w:t>
            </w:r>
          </w:p>
        </w:tc>
      </w:tr>
    </w:tbl>
    <w:p w:rsidR="00207E87" w:rsidRPr="00B70136" w:rsidRDefault="00207E87" w:rsidP="00207E87">
      <w:pPr>
        <w:rPr>
          <w:rFonts w:ascii="Times New Roman" w:hAnsi="Times New Roman"/>
          <w:sz w:val="16"/>
          <w:szCs w:val="16"/>
        </w:rPr>
      </w:pPr>
    </w:p>
    <w:sectPr w:rsidR="00207E87" w:rsidRPr="00B70136" w:rsidSect="00E11A91">
      <w:footerReference w:type="default" r:id="rId7"/>
      <w:footerReference w:type="first" r:id="rId8"/>
      <w:footnotePr>
        <w:numRestart w:val="eachPage"/>
      </w:footnotePr>
      <w:pgSz w:w="11899" w:h="16838" w:code="9"/>
      <w:pgMar w:top="1134" w:right="113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2CD" w:rsidRDefault="00A242CD">
      <w:r>
        <w:separator/>
      </w:r>
    </w:p>
  </w:endnote>
  <w:endnote w:type="continuationSeparator" w:id="0">
    <w:p w:rsidR="00A242CD" w:rsidRDefault="00A24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AD" w:rsidRDefault="006A48AD" w:rsidP="00E11A91">
    <w:pPr>
      <w:pStyle w:val="Footer"/>
      <w:jc w:val="right"/>
    </w:pPr>
    <w:r>
      <w:fldChar w:fldCharType="begin"/>
    </w:r>
    <w:r>
      <w:instrText xml:space="preserve"> PAGE   \* MERGEFORMAT </w:instrText>
    </w:r>
    <w:r>
      <w:fldChar w:fldCharType="separate"/>
    </w:r>
    <w:r>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AD" w:rsidRPr="00745EBA" w:rsidRDefault="006A48AD" w:rsidP="00E11A91">
    <w:pPr>
      <w:pStyle w:val="Footer"/>
      <w:jc w:val="right"/>
      <w:rPr>
        <w:rFonts w:ascii="Times New Roman" w:hAnsi="Times New Roman"/>
        <w:b/>
        <w:sz w:val="28"/>
        <w:szCs w:val="28"/>
      </w:rPr>
    </w:pPr>
    <w:r>
      <w:rPr>
        <w:rFonts w:ascii="Times New Roman" w:hAnsi="Times New Roman"/>
        <w:b/>
        <w:sz w:val="28"/>
        <w:szCs w:val="28"/>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2CD" w:rsidRDefault="00A242CD">
      <w:r>
        <w:separator/>
      </w:r>
    </w:p>
  </w:footnote>
  <w:footnote w:type="continuationSeparator" w:id="0">
    <w:p w:rsidR="00A242CD" w:rsidRDefault="00A242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D70499"/>
    <w:multiLevelType w:val="singleLevel"/>
    <w:tmpl w:val="B6F69BC0"/>
    <w:lvl w:ilvl="0">
      <w:start w:val="1"/>
      <w:numFmt w:val="decimal"/>
      <w:pStyle w:val="Nummerierung"/>
      <w:lvlText w:val="%1."/>
      <w:lvlJc w:val="left"/>
      <w:pPr>
        <w:tabs>
          <w:tab w:val="num" w:pos="360"/>
        </w:tabs>
        <w:ind w:left="360" w:hanging="360"/>
      </w:pPr>
    </w:lvl>
  </w:abstractNum>
  <w:abstractNum w:abstractNumId="1" w15:restartNumberingAfterBreak="0">
    <w:nsid w:val="5A153566"/>
    <w:multiLevelType w:val="singleLevel"/>
    <w:tmpl w:val="7A6B2FF5"/>
    <w:lvl w:ilvl="0">
      <w:start w:val="1"/>
      <w:numFmt w:val="bullet"/>
      <w:lvlText w:val=""/>
      <w:lvlJc w:val="left"/>
      <w:pPr>
        <w:tabs>
          <w:tab w:val="num" w:pos="0"/>
        </w:tabs>
      </w:pPr>
      <w:rPr>
        <w:rFonts w:ascii="Symbol" w:hAnsi="Symbol"/>
        <w:sz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AEE"/>
    <w:rsid w:val="00060BB5"/>
    <w:rsid w:val="00075994"/>
    <w:rsid w:val="000A24C1"/>
    <w:rsid w:val="000B1616"/>
    <w:rsid w:val="0010344A"/>
    <w:rsid w:val="00125CD7"/>
    <w:rsid w:val="001368BE"/>
    <w:rsid w:val="00177FB2"/>
    <w:rsid w:val="001B5B31"/>
    <w:rsid w:val="001C7EE2"/>
    <w:rsid w:val="001E6897"/>
    <w:rsid w:val="001E7922"/>
    <w:rsid w:val="001F17AB"/>
    <w:rsid w:val="00207E87"/>
    <w:rsid w:val="002463B1"/>
    <w:rsid w:val="002B4FC4"/>
    <w:rsid w:val="00311154"/>
    <w:rsid w:val="00337E7D"/>
    <w:rsid w:val="00380338"/>
    <w:rsid w:val="003D047D"/>
    <w:rsid w:val="00407179"/>
    <w:rsid w:val="00422CF8"/>
    <w:rsid w:val="00433280"/>
    <w:rsid w:val="004744C8"/>
    <w:rsid w:val="00481C99"/>
    <w:rsid w:val="004A2A19"/>
    <w:rsid w:val="004E0E98"/>
    <w:rsid w:val="0051122A"/>
    <w:rsid w:val="00524866"/>
    <w:rsid w:val="00551BB2"/>
    <w:rsid w:val="005C7C28"/>
    <w:rsid w:val="005F14B3"/>
    <w:rsid w:val="006115A2"/>
    <w:rsid w:val="006828A4"/>
    <w:rsid w:val="006A48AD"/>
    <w:rsid w:val="006B3FC3"/>
    <w:rsid w:val="00705CAA"/>
    <w:rsid w:val="0073685E"/>
    <w:rsid w:val="007722CC"/>
    <w:rsid w:val="00797EA3"/>
    <w:rsid w:val="008045B4"/>
    <w:rsid w:val="0084356F"/>
    <w:rsid w:val="008A62DA"/>
    <w:rsid w:val="008C5639"/>
    <w:rsid w:val="008C615F"/>
    <w:rsid w:val="008C77D6"/>
    <w:rsid w:val="0099708B"/>
    <w:rsid w:val="009A12B7"/>
    <w:rsid w:val="009B66F3"/>
    <w:rsid w:val="009D0AB3"/>
    <w:rsid w:val="009D39B9"/>
    <w:rsid w:val="00A14A1F"/>
    <w:rsid w:val="00A242CD"/>
    <w:rsid w:val="00A26C6A"/>
    <w:rsid w:val="00A33C20"/>
    <w:rsid w:val="00A409DB"/>
    <w:rsid w:val="00A56229"/>
    <w:rsid w:val="00A80489"/>
    <w:rsid w:val="00AA5A87"/>
    <w:rsid w:val="00B46CBE"/>
    <w:rsid w:val="00B5203D"/>
    <w:rsid w:val="00B65A64"/>
    <w:rsid w:val="00B70136"/>
    <w:rsid w:val="00B81E1A"/>
    <w:rsid w:val="00BC39AC"/>
    <w:rsid w:val="00BD07BF"/>
    <w:rsid w:val="00BE10EB"/>
    <w:rsid w:val="00C635B8"/>
    <w:rsid w:val="00C811DE"/>
    <w:rsid w:val="00C8149B"/>
    <w:rsid w:val="00C949FD"/>
    <w:rsid w:val="00CA642B"/>
    <w:rsid w:val="00CE0912"/>
    <w:rsid w:val="00CF6EEE"/>
    <w:rsid w:val="00D21F16"/>
    <w:rsid w:val="00D30A21"/>
    <w:rsid w:val="00D65B38"/>
    <w:rsid w:val="00D87A01"/>
    <w:rsid w:val="00DA6E05"/>
    <w:rsid w:val="00DB22AB"/>
    <w:rsid w:val="00DB5A4C"/>
    <w:rsid w:val="00DD7AEE"/>
    <w:rsid w:val="00DE19CF"/>
    <w:rsid w:val="00E11A91"/>
    <w:rsid w:val="00E152B6"/>
    <w:rsid w:val="00E17BF2"/>
    <w:rsid w:val="00E319C4"/>
    <w:rsid w:val="00E62B7C"/>
    <w:rsid w:val="00EF221C"/>
    <w:rsid w:val="00F3670B"/>
    <w:rsid w:val="00F442D7"/>
    <w:rsid w:val="00F86A67"/>
    <w:rsid w:val="00FA7CC1"/>
    <w:rsid w:val="00FB4641"/>
    <w:rsid w:val="00FF0D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2A57EF-0B15-454E-A000-88BBB5514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E87"/>
    <w:rPr>
      <w:rFonts w:ascii="Arial" w:hAnsi="Arial"/>
      <w:sz w:val="24"/>
      <w:lang w:val="de-DE" w:eastAsia="de-D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ummerierung">
    <w:name w:val="Nummerierung"/>
    <w:basedOn w:val="Normal"/>
    <w:next w:val="BodyText"/>
    <w:autoRedefine/>
    <w:rsid w:val="00207E87"/>
    <w:pPr>
      <w:numPr>
        <w:numId w:val="1"/>
      </w:numPr>
      <w:spacing w:after="120"/>
    </w:pPr>
    <w:rPr>
      <w:b/>
    </w:rPr>
  </w:style>
  <w:style w:type="paragraph" w:styleId="BodyText">
    <w:name w:val="Body Text"/>
    <w:basedOn w:val="Normal"/>
    <w:rsid w:val="00207E87"/>
    <w:pPr>
      <w:spacing w:after="120" w:line="360" w:lineRule="auto"/>
    </w:pPr>
  </w:style>
  <w:style w:type="paragraph" w:customStyle="1" w:styleId="Verfgung">
    <w:name w:val="Verfügung"/>
    <w:basedOn w:val="Normal"/>
    <w:next w:val="Nummerierung"/>
    <w:rsid w:val="00207E87"/>
    <w:pPr>
      <w:tabs>
        <w:tab w:val="left" w:pos="5670"/>
      </w:tabs>
      <w:spacing w:after="240"/>
    </w:pPr>
    <w:rPr>
      <w:b/>
    </w:rPr>
  </w:style>
  <w:style w:type="paragraph" w:customStyle="1" w:styleId="Style3">
    <w:name w:val="Style 3"/>
    <w:basedOn w:val="Normal"/>
    <w:rsid w:val="00207E87"/>
    <w:pPr>
      <w:widowControl w:val="0"/>
      <w:tabs>
        <w:tab w:val="left" w:leader="dot" w:pos="7524"/>
      </w:tabs>
      <w:spacing w:before="180"/>
      <w:ind w:left="288"/>
    </w:pPr>
    <w:rPr>
      <w:rFonts w:ascii="Times New Roman" w:hAnsi="Times New Roman"/>
      <w:noProof/>
      <w:color w:val="000000"/>
      <w:sz w:val="20"/>
    </w:rPr>
  </w:style>
  <w:style w:type="paragraph" w:styleId="Header">
    <w:name w:val="header"/>
    <w:basedOn w:val="Normal"/>
    <w:rsid w:val="00207E87"/>
    <w:pPr>
      <w:tabs>
        <w:tab w:val="center" w:pos="4536"/>
        <w:tab w:val="right" w:pos="9072"/>
      </w:tabs>
    </w:pPr>
  </w:style>
  <w:style w:type="paragraph" w:styleId="Footer">
    <w:name w:val="footer"/>
    <w:basedOn w:val="Normal"/>
    <w:rsid w:val="00207E87"/>
    <w:pPr>
      <w:tabs>
        <w:tab w:val="center" w:pos="4536"/>
        <w:tab w:val="right" w:pos="9072"/>
      </w:tabs>
    </w:pPr>
  </w:style>
  <w:style w:type="paragraph" w:customStyle="1" w:styleId="Style1">
    <w:name w:val="Style 1"/>
    <w:basedOn w:val="Normal"/>
    <w:rsid w:val="00207E87"/>
    <w:pPr>
      <w:widowControl w:val="0"/>
      <w:jc w:val="both"/>
    </w:pPr>
    <w:rPr>
      <w:rFonts w:ascii="Times New Roman" w:hAnsi="Times New Roman"/>
      <w:noProof/>
      <w:color w:val="000000"/>
      <w:sz w:val="20"/>
    </w:rPr>
  </w:style>
  <w:style w:type="paragraph" w:customStyle="1" w:styleId="Style4">
    <w:name w:val="Style 4"/>
    <w:basedOn w:val="Normal"/>
    <w:rsid w:val="00207E87"/>
    <w:pPr>
      <w:widowControl w:val="0"/>
      <w:tabs>
        <w:tab w:val="left" w:pos="324"/>
      </w:tabs>
      <w:ind w:left="324" w:hanging="288"/>
    </w:pPr>
    <w:rPr>
      <w:rFonts w:ascii="Times New Roman" w:hAnsi="Times New Roman"/>
      <w:noProof/>
      <w:color w:val="000000"/>
      <w:sz w:val="20"/>
    </w:rPr>
  </w:style>
  <w:style w:type="paragraph" w:styleId="FootnoteText">
    <w:name w:val="footnote text"/>
    <w:basedOn w:val="Normal"/>
    <w:semiHidden/>
    <w:rsid w:val="00207E87"/>
    <w:rPr>
      <w:sz w:val="20"/>
    </w:rPr>
  </w:style>
  <w:style w:type="character" w:styleId="FootnoteReference">
    <w:name w:val="footnote reference"/>
    <w:semiHidden/>
    <w:rsid w:val="00207E87"/>
    <w:rPr>
      <w:vertAlign w:val="superscript"/>
    </w:rPr>
  </w:style>
  <w:style w:type="character" w:styleId="PageNumber">
    <w:name w:val="page number"/>
    <w:basedOn w:val="DefaultParagraphFont"/>
    <w:rsid w:val="00207E87"/>
  </w:style>
  <w:style w:type="paragraph" w:styleId="BalloonText">
    <w:name w:val="Balloon Text"/>
    <w:basedOn w:val="Normal"/>
    <w:semiHidden/>
    <w:rsid w:val="00DE19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gomez\Downloads\Freiheitsstrafen-Unterrichtung-DeutschArticle6%2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Freiheitsstrafen-Unterrichtung-DeutschArticle6 (8).dot</Template>
  <TotalTime>0</TotalTime>
  <Pages>1</Pages>
  <Words>268</Words>
  <Characters>1476</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Freiheitsstrafen - Unterrichtung - Deutsch</vt:lpstr>
      <vt:lpstr>Freiheitsstrafen - Unterrichtung - Deutsch</vt:lpstr>
    </vt:vector>
  </TitlesOfParts>
  <Company>Niedersächsisches Justizministerium</Company>
  <LinksUpToDate>false</LinksUpToDate>
  <CharactersWithSpaces>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Freiheitsstrafen - Unterrichtung - Deutsch</dc:title>
  <dc:subject/>
  <dc:creator>Gracia Gómez Cortazar Romero</dc:creator>
  <cp:keywords/>
  <cp:lastModifiedBy>Gracia Gómez Cortazar Romero</cp:lastModifiedBy>
  <cp:revision>1</cp:revision>
  <cp:lastPrinted>2013-05-19T11:56:00Z</cp:lastPrinted>
  <dcterms:created xsi:type="dcterms:W3CDTF">2015-08-06T06:44:00Z</dcterms:created>
  <dcterms:modified xsi:type="dcterms:W3CDTF">2015-08-06T06:44:00Z</dcterms:modified>
</cp:coreProperties>
</file>