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58" w:rsidRPr="0011570A" w:rsidRDefault="00F859EC" w:rsidP="0011570A">
      <w:pPr>
        <w:pStyle w:val="TechnicalBlock"/>
        <w:ind w:left="-1134" w:right="-1134"/>
      </w:pPr>
      <w:bookmarkStart w:id="0" w:name="DW_BM_COVERPAGE"/>
      <w:bookmarkStart w:id="1" w:name="_GoBack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bf8cec6-d36e-4df7-8ca4-5e1791d42b71" style="width:568.5pt;height:395.25pt">
            <v:imagedata r:id="rId9" o:title=""/>
          </v:shape>
        </w:pict>
      </w:r>
      <w:bookmarkEnd w:id="0"/>
    </w:p>
    <w:p w:rsidR="00D02758" w:rsidRPr="004723EA" w:rsidRDefault="00D02758" w:rsidP="000303CC">
      <w:pPr>
        <w:spacing w:before="0" w:after="0"/>
      </w:pPr>
    </w:p>
    <w:p w:rsidR="00E91140" w:rsidRPr="004723EA" w:rsidRDefault="00E91140" w:rsidP="000303CC">
      <w:pPr>
        <w:spacing w:before="0" w:after="0"/>
      </w:pPr>
      <w:r w:rsidRPr="004723EA">
        <w:t>Monsieur,</w:t>
      </w:r>
    </w:p>
    <w:p w:rsidR="00E91140" w:rsidRPr="004723EA" w:rsidRDefault="00E91140" w:rsidP="000303CC">
      <w:pPr>
        <w:spacing w:before="0" w:after="0"/>
      </w:pPr>
    </w:p>
    <w:p w:rsidR="000303CC" w:rsidRPr="004723EA" w:rsidRDefault="00AA6102" w:rsidP="0011570A">
      <w:pPr>
        <w:spacing w:before="0" w:after="0"/>
      </w:pPr>
      <w:r w:rsidRPr="004723EA">
        <w:t xml:space="preserve">Par la présente, je souhaite vous informer des déclarations faites par le Royaume-Uni en ce qui concerne la </w:t>
      </w:r>
      <w:r w:rsidR="00081725">
        <w:t xml:space="preserve">décision-cadre 2006/783/JAI du Conseil relative à </w:t>
      </w:r>
      <w:r w:rsidR="0011570A">
        <w:t>la</w:t>
      </w:r>
      <w:r w:rsidR="00081725">
        <w:t xml:space="preserve"> reconnaissance mutuelle </w:t>
      </w:r>
      <w:r w:rsidR="0011570A">
        <w:t>des</w:t>
      </w:r>
      <w:r w:rsidR="00081725">
        <w:t xml:space="preserve"> décisions de confiscation</w:t>
      </w:r>
      <w:r w:rsidRPr="004723EA">
        <w:t>. Les dispositions de droit interne du Royaume-Uni donnant effet à ce</w:t>
      </w:r>
      <w:r w:rsidR="00081725">
        <w:t>s</w:t>
      </w:r>
      <w:r w:rsidRPr="004723EA">
        <w:t xml:space="preserve"> mesure</w:t>
      </w:r>
      <w:r w:rsidR="00081725">
        <w:t>s</w:t>
      </w:r>
      <w:r w:rsidRPr="004723EA">
        <w:t xml:space="preserve"> ont été adoptées le 3 décembre 2014. </w:t>
      </w:r>
    </w:p>
    <w:p w:rsidR="00AA6102" w:rsidRPr="004723EA" w:rsidRDefault="00AA6102" w:rsidP="00AA6102">
      <w:pPr>
        <w:spacing w:before="0" w:after="0"/>
      </w:pPr>
    </w:p>
    <w:p w:rsidR="00AA6102" w:rsidRPr="004723EA" w:rsidRDefault="00AA6102" w:rsidP="00AA6102">
      <w:pPr>
        <w:spacing w:before="0" w:after="0"/>
      </w:pPr>
      <w:r w:rsidRPr="004723EA">
        <w:t xml:space="preserve">Les déclarations qui figurent ci-après ont été faites pour permettre une application intégrale et effective des décisions-cadres dans le droit interne du Royaume-Uni. </w:t>
      </w:r>
    </w:p>
    <w:p w:rsidR="00AA6102" w:rsidRPr="004723EA" w:rsidRDefault="00AA6102" w:rsidP="00AA6102">
      <w:pPr>
        <w:spacing w:before="0" w:after="0"/>
      </w:pPr>
    </w:p>
    <w:p w:rsidR="00AA6102" w:rsidRPr="004723EA" w:rsidRDefault="00AA6102" w:rsidP="00081725">
      <w:pPr>
        <w:spacing w:before="0" w:after="0"/>
      </w:pPr>
      <w:r w:rsidRPr="004723EA">
        <w:t xml:space="preserve">Le Royaume-Uni approuve et applique le principe de reconnaissance mutuelle entre États membres pour l'exécution des décisions judiciaires, qui complète son droit interne sur le recouvrement d'avoirs et </w:t>
      </w:r>
      <w:r w:rsidR="00081725">
        <w:t>la confiscation</w:t>
      </w:r>
      <w:r w:rsidRPr="004723EA">
        <w:t xml:space="preserve"> d'avoirs ("The Proceeds of Crime Act" de 2002).</w:t>
      </w:r>
    </w:p>
    <w:p w:rsidR="00E91140" w:rsidRPr="004723EA" w:rsidRDefault="00AA6102" w:rsidP="00081725">
      <w:pPr>
        <w:spacing w:before="0" w:after="0"/>
        <w:rPr>
          <w:u w:val="single"/>
        </w:rPr>
      </w:pPr>
      <w:r w:rsidRPr="004723EA">
        <w:br w:type="page"/>
      </w:r>
      <w:r w:rsidRPr="004723EA">
        <w:rPr>
          <w:u w:val="single"/>
        </w:rPr>
        <w:lastRenderedPageBreak/>
        <w:t xml:space="preserve">Décision-cadre </w:t>
      </w:r>
      <w:r w:rsidR="00081725">
        <w:rPr>
          <w:u w:val="single"/>
        </w:rPr>
        <w:t>2006/783</w:t>
      </w:r>
      <w:r w:rsidRPr="004723EA">
        <w:rPr>
          <w:u w:val="single"/>
        </w:rPr>
        <w:t>/JAI du Conseil</w:t>
      </w:r>
    </w:p>
    <w:p w:rsidR="006D5BAF" w:rsidRPr="004723EA" w:rsidRDefault="00BD5932" w:rsidP="0011570A">
      <w:pPr>
        <w:spacing w:before="0" w:after="0"/>
      </w:pPr>
      <w:r w:rsidRPr="004723EA">
        <w:t xml:space="preserve">En </w:t>
      </w:r>
      <w:r w:rsidR="0011570A">
        <w:t>application</w:t>
      </w:r>
      <w:r w:rsidR="00081725">
        <w:t xml:space="preserve"> de l'article 3 de la </w:t>
      </w:r>
      <w:r w:rsidRPr="004723EA">
        <w:t>décision-cadre 200</w:t>
      </w:r>
      <w:r w:rsidR="00081725">
        <w:t>6</w:t>
      </w:r>
      <w:r w:rsidRPr="004723EA">
        <w:t>/</w:t>
      </w:r>
      <w:r w:rsidR="00081725">
        <w:t>783</w:t>
      </w:r>
      <w:r w:rsidRPr="004723EA">
        <w:t xml:space="preserve">/JAI du Conseil, </w:t>
      </w:r>
      <w:r w:rsidR="00081725">
        <w:t xml:space="preserve">tout procureur du Royaume-Uni peut assurer la transmission des décisions rendues par les tribunaux du Royaume-Uni à l'égard de biens situés dans un autre État membre. Pour ce qui est des décisions rendues par un autre État membre à l'égard de </w:t>
      </w:r>
      <w:r w:rsidR="0011570A">
        <w:t xml:space="preserve">biens </w:t>
      </w:r>
      <w:r w:rsidR="00081725">
        <w:t>situés au Royaume-Uni, les autorités compétentes sont les suivantes:</w:t>
      </w:r>
    </w:p>
    <w:p w:rsidR="006D5BAF" w:rsidRPr="004723EA" w:rsidRDefault="006D5BAF" w:rsidP="000303CC">
      <w:pPr>
        <w:spacing w:before="0" w:after="0"/>
      </w:pPr>
    </w:p>
    <w:p w:rsidR="006D5BAF" w:rsidRPr="004723EA" w:rsidRDefault="00BD5932" w:rsidP="000303CC">
      <w:pPr>
        <w:spacing w:before="0" w:after="0"/>
      </w:pPr>
      <w:r w:rsidRPr="004723EA">
        <w:t>Pour l'Angleterre et le pays de Galle:</w:t>
      </w:r>
    </w:p>
    <w:p w:rsidR="00BD5932" w:rsidRPr="004723EA" w:rsidRDefault="00BD5932" w:rsidP="000303CC">
      <w:pPr>
        <w:spacing w:before="0" w:after="0"/>
      </w:pP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Crown Prosecution Service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Proceeds of Crime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Rose Court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2 Southwark Bridge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London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SE1 9HS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ou: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Serious Fraud Office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Proceeds of Crime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Serious Fraud Office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2-4 Cockspur Street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London</w:t>
      </w:r>
    </w:p>
    <w:p w:rsidR="00BD5932" w:rsidRPr="004723EA" w:rsidRDefault="00BD5932" w:rsidP="00BD5932">
      <w:pPr>
        <w:spacing w:before="0" w:after="0"/>
      </w:pPr>
      <w:r w:rsidRPr="004723EA">
        <w:t>SW1Y 5BS</w:t>
      </w:r>
    </w:p>
    <w:p w:rsidR="006D5BAF" w:rsidRPr="004723EA" w:rsidRDefault="006D5BAF" w:rsidP="000303CC">
      <w:pPr>
        <w:spacing w:before="0" w:after="0"/>
      </w:pPr>
    </w:p>
    <w:p w:rsidR="006D5BAF" w:rsidRPr="004723EA" w:rsidRDefault="00BD5932" w:rsidP="00BD5932">
      <w:pPr>
        <w:spacing w:before="0" w:after="0"/>
      </w:pPr>
      <w:r w:rsidRPr="004723EA">
        <w:t>Pour l'Irlande du Nord:</w:t>
      </w:r>
    </w:p>
    <w:p w:rsidR="00BD5932" w:rsidRPr="004723EA" w:rsidRDefault="00BD5932" w:rsidP="00BD5932">
      <w:pPr>
        <w:spacing w:before="0" w:after="0"/>
      </w:pP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Public Prosecution Service for Northern Ireland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High Court &amp; International Section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Belfast Chambers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93 Chichester Street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Belfast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BT1 3JR</w:t>
      </w:r>
    </w:p>
    <w:p w:rsidR="00BD5932" w:rsidRPr="004723EA" w:rsidRDefault="00BD5932" w:rsidP="000303CC">
      <w:pPr>
        <w:spacing w:before="0" w:after="0"/>
        <w:rPr>
          <w:lang w:val="en-GB"/>
        </w:rPr>
      </w:pP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br w:type="page"/>
      </w:r>
      <w:r w:rsidRPr="004723EA">
        <w:rPr>
          <w:lang w:val="en-GB"/>
        </w:rPr>
        <w:lastRenderedPageBreak/>
        <w:t>ou: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Serious Fraud Office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Proceeds of Crime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Serious Fraud Office</w:t>
      </w:r>
    </w:p>
    <w:p w:rsidR="00BD5932" w:rsidRPr="004723EA" w:rsidRDefault="00BD5932" w:rsidP="00BD5932">
      <w:pPr>
        <w:spacing w:before="0" w:after="0"/>
      </w:pPr>
      <w:r w:rsidRPr="004723EA">
        <w:t>2-4 Cockspur Street</w:t>
      </w:r>
    </w:p>
    <w:p w:rsidR="00BD5932" w:rsidRPr="004723EA" w:rsidRDefault="00BD5932" w:rsidP="000303CC">
      <w:pPr>
        <w:spacing w:before="0" w:after="0"/>
      </w:pPr>
      <w:r w:rsidRPr="004723EA">
        <w:t>London</w:t>
      </w:r>
    </w:p>
    <w:p w:rsidR="00BD5932" w:rsidRPr="004723EA" w:rsidRDefault="00BD5932" w:rsidP="000303CC">
      <w:pPr>
        <w:spacing w:before="0" w:after="0"/>
      </w:pPr>
      <w:r w:rsidRPr="004723EA">
        <w:t>SW1Y 5BS</w:t>
      </w:r>
    </w:p>
    <w:p w:rsidR="00BD5932" w:rsidRPr="004723EA" w:rsidRDefault="00BD5932" w:rsidP="000303CC">
      <w:pPr>
        <w:spacing w:before="0" w:after="0"/>
      </w:pPr>
    </w:p>
    <w:p w:rsidR="00BD5932" w:rsidRPr="004723EA" w:rsidRDefault="00BD5932" w:rsidP="000303CC">
      <w:pPr>
        <w:spacing w:before="0" w:after="0"/>
      </w:pPr>
      <w:r w:rsidRPr="004723EA">
        <w:t>Pour l'Écosse:</w:t>
      </w:r>
    </w:p>
    <w:p w:rsidR="00BD5932" w:rsidRPr="004723EA" w:rsidRDefault="00BD5932" w:rsidP="000303CC">
      <w:pPr>
        <w:spacing w:before="0" w:after="0"/>
      </w:pP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International Co-operation Unit</w:t>
      </w:r>
    </w:p>
    <w:p w:rsidR="00BD5932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Crown Office</w:t>
      </w:r>
    </w:p>
    <w:p w:rsidR="0014131E" w:rsidRPr="004723EA" w:rsidRDefault="00BD5932" w:rsidP="000303CC">
      <w:pPr>
        <w:spacing w:before="0" w:after="0"/>
        <w:rPr>
          <w:lang w:val="en-GB"/>
        </w:rPr>
      </w:pPr>
      <w:r w:rsidRPr="004723EA">
        <w:rPr>
          <w:lang w:val="en-GB"/>
        </w:rPr>
        <w:t>25 Chambers Street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Edinburgh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EH1 ILA</w:t>
      </w:r>
    </w:p>
    <w:p w:rsidR="00BD5932" w:rsidRPr="004723EA" w:rsidRDefault="00BD5932" w:rsidP="00BD5932">
      <w:pPr>
        <w:spacing w:before="0" w:after="0"/>
        <w:rPr>
          <w:lang w:val="en-GB"/>
        </w:rPr>
      </w:pPr>
      <w:r w:rsidRPr="004723EA">
        <w:rPr>
          <w:lang w:val="en-GB"/>
        </w:rPr>
        <w:t>Tél.: +44 (0)131 243 8152</w:t>
      </w:r>
    </w:p>
    <w:p w:rsidR="00BD5932" w:rsidRPr="004723EA" w:rsidRDefault="00BD5932" w:rsidP="00BD5932">
      <w:pPr>
        <w:spacing w:before="0" w:after="0"/>
      </w:pPr>
      <w:r w:rsidRPr="004723EA">
        <w:t>Télécopie: +44 (0)131 243 8153</w:t>
      </w:r>
    </w:p>
    <w:p w:rsidR="00BD5932" w:rsidRDefault="00BD5932" w:rsidP="00BD5932">
      <w:pPr>
        <w:spacing w:before="0" w:after="0"/>
      </w:pPr>
      <w:r w:rsidRPr="004723EA">
        <w:t xml:space="preserve">Adresse électronique: </w:t>
      </w:r>
      <w:hyperlink r:id="rId10" w:history="1">
        <w:r w:rsidR="00081725" w:rsidRPr="009850B1">
          <w:rPr>
            <w:rStyle w:val="Hyperlink"/>
          </w:rPr>
          <w:t>coicu@copfs.gsi.gov.uk</w:t>
        </w:r>
      </w:hyperlink>
      <w:r w:rsidRPr="004723EA">
        <w:t>.</w:t>
      </w:r>
    </w:p>
    <w:p w:rsidR="00081725" w:rsidRPr="004723EA" w:rsidRDefault="00081725" w:rsidP="00BD5932">
      <w:pPr>
        <w:spacing w:before="0" w:after="0"/>
      </w:pPr>
    </w:p>
    <w:p w:rsidR="00A21318" w:rsidRDefault="00081725" w:rsidP="000303CC">
      <w:pPr>
        <w:spacing w:before="0" w:after="0"/>
      </w:pPr>
      <w:r>
        <w:t>Nous soulignons que l'émission et la reconnaissance de décisions de confiscation sont du ressort et de la responsabilité des tribunaux du Royaume-Uni.</w:t>
      </w:r>
    </w:p>
    <w:p w:rsidR="00081725" w:rsidRPr="004723EA" w:rsidRDefault="00081725" w:rsidP="000303CC">
      <w:pPr>
        <w:spacing w:before="0" w:after="0"/>
      </w:pPr>
    </w:p>
    <w:p w:rsidR="00BD5932" w:rsidRPr="004723EA" w:rsidRDefault="006065F3" w:rsidP="0011570A">
      <w:pPr>
        <w:spacing w:before="0" w:after="0"/>
      </w:pPr>
      <w:r w:rsidRPr="004723EA">
        <w:t xml:space="preserve">En ce qui concerne l'article </w:t>
      </w:r>
      <w:r w:rsidR="0011570A">
        <w:t>1</w:t>
      </w:r>
      <w:r w:rsidRPr="004723EA">
        <w:t xml:space="preserve">9, paragraphe </w:t>
      </w:r>
      <w:r w:rsidR="0011570A">
        <w:t>2</w:t>
      </w:r>
      <w:r w:rsidRPr="004723EA">
        <w:t>, le Royaume-Uni n'acceptera que les décisions, certificats et autres pièces établis par écrit en anglais (ou accompagnés d'une traduction en anglais certifiée).</w:t>
      </w:r>
    </w:p>
    <w:p w:rsidR="006065F3" w:rsidRPr="004723EA" w:rsidRDefault="006065F3" w:rsidP="006065F3">
      <w:pPr>
        <w:spacing w:before="0" w:after="0"/>
      </w:pPr>
    </w:p>
    <w:p w:rsidR="006065F3" w:rsidRPr="004723EA" w:rsidRDefault="006065F3" w:rsidP="006065F3">
      <w:pPr>
        <w:spacing w:before="0" w:after="0"/>
      </w:pPr>
      <w:r w:rsidRPr="004723EA">
        <w:t>Nous soulignons que l'émission et la reconnaissance de décisions de gel sont du ressort et de la responsabilité des tribunaux du Royaume-Uni.</w:t>
      </w:r>
    </w:p>
    <w:p w:rsidR="006065F3" w:rsidRPr="004723EA" w:rsidRDefault="006065F3" w:rsidP="006065F3">
      <w:pPr>
        <w:spacing w:before="0" w:after="0"/>
      </w:pPr>
    </w:p>
    <w:p w:rsidR="00C0670A" w:rsidRPr="004723EA" w:rsidRDefault="00081725" w:rsidP="00F859EC">
      <w:pPr>
        <w:spacing w:before="0" w:after="0"/>
      </w:pPr>
      <w:r>
        <w:br w:type="page"/>
      </w:r>
      <w:r w:rsidR="006065F3" w:rsidRPr="004723EA">
        <w:lastRenderedPageBreak/>
        <w:t>Si vous souhaitez discuter d'une des déclarations ci-dessus ou obtenir des précisions, M.</w:t>
      </w:r>
      <w:r w:rsidR="0011570A">
        <w:t> </w:t>
      </w:r>
      <w:r w:rsidR="006065F3" w:rsidRPr="004723EA">
        <w:t>Stephen</w:t>
      </w:r>
      <w:r w:rsidR="0011570A">
        <w:t> </w:t>
      </w:r>
      <w:r w:rsidR="006065F3" w:rsidRPr="004723EA">
        <w:t>Goadby, du ministère de l'Intérieur, se tient à votre disposition</w:t>
      </w:r>
      <w:r w:rsidR="0011570A">
        <w:t xml:space="preserve"> </w:t>
      </w:r>
      <w:r w:rsidR="006065F3" w:rsidRPr="004723EA">
        <w:t>(stephen.goadby@homeoffice.gsi.gov.uk - tél.:</w:t>
      </w:r>
      <w:r w:rsidR="00F859EC">
        <w:t xml:space="preserve"> </w:t>
      </w:r>
      <w:r w:rsidR="00C0670A" w:rsidRPr="004723EA">
        <w:t>+44 (0)20 7035 1559).</w:t>
      </w:r>
    </w:p>
    <w:p w:rsidR="00BD5932" w:rsidRPr="004723EA" w:rsidRDefault="00BD5932" w:rsidP="000303CC">
      <w:pPr>
        <w:spacing w:before="0" w:after="0"/>
      </w:pPr>
    </w:p>
    <w:p w:rsidR="00BD5932" w:rsidRPr="004723EA" w:rsidRDefault="00BD5932" w:rsidP="000303CC">
      <w:pPr>
        <w:spacing w:before="0" w:after="0"/>
      </w:pPr>
    </w:p>
    <w:p w:rsidR="00C0670A" w:rsidRPr="004723EA" w:rsidRDefault="00C0670A" w:rsidP="000303CC">
      <w:pPr>
        <w:spacing w:before="0" w:after="0"/>
      </w:pPr>
    </w:p>
    <w:p w:rsidR="00E91140" w:rsidRPr="004723EA" w:rsidRDefault="00C378A2" w:rsidP="000303CC">
      <w:pPr>
        <w:spacing w:before="0" w:after="0"/>
      </w:pPr>
      <w:r w:rsidRPr="004723EA">
        <w:t>(Formule de politesse)</w:t>
      </w:r>
    </w:p>
    <w:p w:rsidR="00C378A2" w:rsidRPr="004723EA" w:rsidRDefault="00C378A2" w:rsidP="000303CC">
      <w:pPr>
        <w:spacing w:before="0" w:after="0"/>
      </w:pPr>
    </w:p>
    <w:p w:rsidR="00C378A2" w:rsidRPr="004723EA" w:rsidRDefault="00C378A2" w:rsidP="00F414DF">
      <w:pPr>
        <w:spacing w:before="0" w:after="0"/>
        <w:jc w:val="right"/>
      </w:pPr>
      <w:r w:rsidRPr="004723EA">
        <w:t>(s.) Ivan Rogers</w:t>
      </w:r>
    </w:p>
    <w:p w:rsidR="002D4272" w:rsidRPr="0006435E" w:rsidRDefault="00F1626D" w:rsidP="002D4272">
      <w:pPr>
        <w:jc w:val="center"/>
      </w:pPr>
      <w:r w:rsidRPr="004723EA">
        <w:t>____________________</w:t>
      </w:r>
    </w:p>
    <w:sectPr w:rsidR="002D4272" w:rsidRPr="0006435E" w:rsidSect="0011570A">
      <w:footerReference w:type="default" r:id="rId11"/>
      <w:footerReference w:type="first" r:id="rId12"/>
      <w:pgSz w:w="11907" w:h="16840" w:code="9"/>
      <w:pgMar w:top="62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FE" w:rsidRDefault="00A33DFE" w:rsidP="00D02758">
      <w:pPr>
        <w:spacing w:before="0" w:after="0" w:line="240" w:lineRule="auto"/>
      </w:pPr>
      <w:r>
        <w:separator/>
      </w:r>
    </w:p>
  </w:endnote>
  <w:endnote w:type="continuationSeparator" w:id="0">
    <w:p w:rsidR="00A33DFE" w:rsidRDefault="00A33DFE" w:rsidP="00D027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400"/>
      <w:gridCol w:w="1205"/>
      <w:gridCol w:w="200"/>
      <w:gridCol w:w="2211"/>
      <w:gridCol w:w="69"/>
      <w:gridCol w:w="1134"/>
    </w:tblGrid>
    <w:tr w:rsidR="0011570A" w:rsidRPr="00D94637" w:rsidTr="0011570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11570A" w:rsidRPr="00D94637" w:rsidRDefault="0011570A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  <w:bookmarkStart w:id="2" w:name="FOOTER_STANDARD"/>
        </w:p>
      </w:tc>
    </w:tr>
    <w:tr w:rsidR="0011570A" w:rsidRPr="00B310DC" w:rsidTr="0011570A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11570A" w:rsidRPr="00AD7BF2" w:rsidRDefault="0011570A" w:rsidP="004F54B2">
          <w:pPr>
            <w:pStyle w:val="FooterText"/>
          </w:pPr>
          <w:r>
            <w:t>6637/15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11570A" w:rsidRPr="00AD7BF2" w:rsidRDefault="0011570A" w:rsidP="00D94637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11570A" w:rsidRPr="002511D8" w:rsidRDefault="0011570A" w:rsidP="00D94637">
          <w:pPr>
            <w:pStyle w:val="FooterText"/>
            <w:jc w:val="center"/>
          </w:pPr>
          <w:r>
            <w:t>olm/JMH/cc</w:t>
          </w:r>
        </w:p>
      </w:tc>
      <w:tc>
        <w:tcPr>
          <w:tcW w:w="588" w:type="pct"/>
          <w:shd w:val="clear" w:color="auto" w:fill="auto"/>
          <w:tcMar>
            <w:top w:w="0" w:type="dxa"/>
          </w:tcMar>
        </w:tcPr>
        <w:p w:rsidR="0011570A" w:rsidRPr="00B310DC" w:rsidRDefault="0011570A" w:rsidP="00D94637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F859EC">
            <w:rPr>
              <w:noProof/>
            </w:rPr>
            <w:t>2</w:t>
          </w:r>
          <w:r>
            <w:fldChar w:fldCharType="end"/>
          </w:r>
        </w:p>
      </w:tc>
    </w:tr>
    <w:tr w:rsidR="0011570A" w:rsidRPr="00D94637" w:rsidTr="0011570A">
      <w:trPr>
        <w:jc w:val="center"/>
      </w:trPr>
      <w:tc>
        <w:tcPr>
          <w:tcW w:w="1774" w:type="pct"/>
          <w:shd w:val="clear" w:color="auto" w:fill="auto"/>
        </w:tcPr>
        <w:p w:rsidR="0011570A" w:rsidRPr="00AD7BF2" w:rsidRDefault="0011570A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11570A" w:rsidRPr="00AD7BF2" w:rsidRDefault="0011570A" w:rsidP="00D204D6">
          <w:pPr>
            <w:pStyle w:val="FooterText"/>
            <w:spacing w:before="40"/>
            <w:jc w:val="center"/>
          </w:pPr>
          <w:r>
            <w:t>DG D 2B</w:t>
          </w:r>
        </w:p>
      </w:tc>
      <w:tc>
        <w:tcPr>
          <w:tcW w:w="1147" w:type="pct"/>
          <w:shd w:val="clear" w:color="auto" w:fill="auto"/>
        </w:tcPr>
        <w:p w:rsidR="0011570A" w:rsidRPr="00D94637" w:rsidRDefault="0011570A" w:rsidP="00D94637">
          <w:pPr>
            <w:pStyle w:val="FooterText"/>
            <w:jc w:val="right"/>
            <w:rPr>
              <w:b/>
              <w:position w:val="-4"/>
              <w:sz w:val="36"/>
            </w:rPr>
          </w:pPr>
        </w:p>
      </w:tc>
      <w:tc>
        <w:tcPr>
          <w:tcW w:w="625" w:type="pct"/>
          <w:gridSpan w:val="2"/>
          <w:shd w:val="clear" w:color="auto" w:fill="auto"/>
        </w:tcPr>
        <w:p w:rsidR="0011570A" w:rsidRPr="00D94637" w:rsidRDefault="0011570A" w:rsidP="00D94637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FR</w:t>
          </w:r>
        </w:p>
      </w:tc>
    </w:tr>
    <w:bookmarkEnd w:id="2"/>
  </w:tbl>
  <w:p w:rsidR="002E4199" w:rsidRPr="0011570A" w:rsidRDefault="002E4199" w:rsidP="0011570A">
    <w:pPr>
      <w:pStyle w:val="FooterCounci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400"/>
      <w:gridCol w:w="1205"/>
      <w:gridCol w:w="200"/>
      <w:gridCol w:w="2211"/>
      <w:gridCol w:w="69"/>
      <w:gridCol w:w="1134"/>
    </w:tblGrid>
    <w:tr w:rsidR="0011570A" w:rsidRPr="00D94637" w:rsidTr="0011570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11570A" w:rsidRPr="00D94637" w:rsidRDefault="0011570A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11570A" w:rsidRPr="00B310DC" w:rsidTr="0011570A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11570A" w:rsidRPr="00AD7BF2" w:rsidRDefault="0011570A" w:rsidP="004F54B2">
          <w:pPr>
            <w:pStyle w:val="FooterText"/>
          </w:pPr>
          <w:r>
            <w:t>6637/15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11570A" w:rsidRPr="00AD7BF2" w:rsidRDefault="0011570A" w:rsidP="00D94637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11570A" w:rsidRPr="002511D8" w:rsidRDefault="0011570A" w:rsidP="00D94637">
          <w:pPr>
            <w:pStyle w:val="FooterText"/>
            <w:jc w:val="center"/>
          </w:pPr>
          <w:r>
            <w:t>olm/JMH/cc</w:t>
          </w:r>
        </w:p>
      </w:tc>
      <w:tc>
        <w:tcPr>
          <w:tcW w:w="588" w:type="pct"/>
          <w:shd w:val="clear" w:color="auto" w:fill="auto"/>
          <w:tcMar>
            <w:top w:w="0" w:type="dxa"/>
          </w:tcMar>
        </w:tcPr>
        <w:p w:rsidR="0011570A" w:rsidRPr="00B310DC" w:rsidRDefault="0011570A" w:rsidP="00D94637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F859EC">
            <w:rPr>
              <w:noProof/>
            </w:rPr>
            <w:t>1</w:t>
          </w:r>
          <w:r>
            <w:fldChar w:fldCharType="end"/>
          </w:r>
        </w:p>
      </w:tc>
    </w:tr>
    <w:tr w:rsidR="0011570A" w:rsidRPr="00D94637" w:rsidTr="0011570A">
      <w:trPr>
        <w:jc w:val="center"/>
      </w:trPr>
      <w:tc>
        <w:tcPr>
          <w:tcW w:w="1774" w:type="pct"/>
          <w:shd w:val="clear" w:color="auto" w:fill="auto"/>
        </w:tcPr>
        <w:p w:rsidR="0011570A" w:rsidRPr="00AD7BF2" w:rsidRDefault="0011570A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11570A" w:rsidRPr="00AD7BF2" w:rsidRDefault="0011570A" w:rsidP="00D204D6">
          <w:pPr>
            <w:pStyle w:val="FooterText"/>
            <w:spacing w:before="40"/>
            <w:jc w:val="center"/>
          </w:pPr>
          <w:r>
            <w:t>DG D 2B</w:t>
          </w:r>
        </w:p>
      </w:tc>
      <w:tc>
        <w:tcPr>
          <w:tcW w:w="1147" w:type="pct"/>
          <w:shd w:val="clear" w:color="auto" w:fill="auto"/>
        </w:tcPr>
        <w:p w:rsidR="0011570A" w:rsidRPr="00D94637" w:rsidRDefault="0011570A" w:rsidP="00D94637">
          <w:pPr>
            <w:pStyle w:val="FooterText"/>
            <w:jc w:val="right"/>
            <w:rPr>
              <w:b/>
              <w:position w:val="-4"/>
              <w:sz w:val="36"/>
            </w:rPr>
          </w:pPr>
        </w:p>
      </w:tc>
      <w:tc>
        <w:tcPr>
          <w:tcW w:w="625" w:type="pct"/>
          <w:gridSpan w:val="2"/>
          <w:shd w:val="clear" w:color="auto" w:fill="auto"/>
        </w:tcPr>
        <w:p w:rsidR="0011570A" w:rsidRPr="00D94637" w:rsidRDefault="0011570A" w:rsidP="00D94637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FR</w:t>
          </w:r>
        </w:p>
      </w:tc>
    </w:tr>
  </w:tbl>
  <w:p w:rsidR="00F414DF" w:rsidRPr="0011570A" w:rsidRDefault="00F414DF" w:rsidP="0011570A">
    <w:pPr>
      <w:pStyle w:val="FooterCounci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FE" w:rsidRDefault="00A33DFE" w:rsidP="00D02758">
      <w:pPr>
        <w:spacing w:before="0" w:after="0" w:line="240" w:lineRule="auto"/>
      </w:pPr>
      <w:r>
        <w:separator/>
      </w:r>
    </w:p>
  </w:footnote>
  <w:footnote w:type="continuationSeparator" w:id="0">
    <w:p w:rsidR="00A33DFE" w:rsidRDefault="00A33DFE" w:rsidP="00D0275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A20542"/>
    <w:multiLevelType w:val="multilevel"/>
    <w:tmpl w:val="7D48D568"/>
    <w:name w:val="Defaul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7D350F1"/>
    <w:multiLevelType w:val="singleLevel"/>
    <w:tmpl w:val="8A36B78C"/>
    <w:name w:val="Bullet (1)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6">
    <w:nsid w:val="0E020591"/>
    <w:multiLevelType w:val="singleLevel"/>
    <w:tmpl w:val="65A27EB6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7">
    <w:nsid w:val="0E200A09"/>
    <w:multiLevelType w:val="multilevel"/>
    <w:tmpl w:val="C8DEA596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5085576"/>
    <w:multiLevelType w:val="singleLevel"/>
    <w:tmpl w:val="FFD2A502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9">
    <w:nsid w:val="253C316A"/>
    <w:multiLevelType w:val="multilevel"/>
    <w:tmpl w:val="A26EDDF0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BD82C0C"/>
    <w:multiLevelType w:val="singleLevel"/>
    <w:tmpl w:val="7C183DDA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11">
    <w:nsid w:val="3845653E"/>
    <w:multiLevelType w:val="singleLevel"/>
    <w:tmpl w:val="234EAC60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12">
    <w:nsid w:val="385710C1"/>
    <w:multiLevelType w:val="singleLevel"/>
    <w:tmpl w:val="FF3EB506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13">
    <w:nsid w:val="38F424D0"/>
    <w:multiLevelType w:val="multilevel"/>
    <w:tmpl w:val="48741C5E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4">
    <w:nsid w:val="43F67AF0"/>
    <w:multiLevelType w:val="singleLevel"/>
    <w:tmpl w:val="7DB04F0A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15">
    <w:nsid w:val="47AB25E5"/>
    <w:multiLevelType w:val="singleLevel"/>
    <w:tmpl w:val="75164398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6">
    <w:nsid w:val="47C10D90"/>
    <w:multiLevelType w:val="singleLevel"/>
    <w:tmpl w:val="07C45670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17">
    <w:nsid w:val="4B8C0F3A"/>
    <w:multiLevelType w:val="multilevel"/>
    <w:tmpl w:val="E42C00D8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D6B557C"/>
    <w:multiLevelType w:val="singleLevel"/>
    <w:tmpl w:val="D7C06852"/>
    <w:name w:val="Bullet (4)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19">
    <w:nsid w:val="5B034011"/>
    <w:multiLevelType w:val="hybridMultilevel"/>
    <w:tmpl w:val="3B2A06DA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8684C"/>
    <w:multiLevelType w:val="multilevel"/>
    <w:tmpl w:val="33AE034E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30D33C2"/>
    <w:multiLevelType w:val="hybridMultilevel"/>
    <w:tmpl w:val="9EB05CA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1C4F1F"/>
    <w:multiLevelType w:val="hybridMultilevel"/>
    <w:tmpl w:val="FA622214"/>
    <w:lvl w:ilvl="0" w:tplc="46941E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A1742"/>
    <w:multiLevelType w:val="singleLevel"/>
    <w:tmpl w:val="4F329520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24">
    <w:nsid w:val="6A807310"/>
    <w:multiLevelType w:val="singleLevel"/>
    <w:tmpl w:val="62B42714"/>
    <w:name w:val="Bullet (3)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25">
    <w:nsid w:val="6A923758"/>
    <w:multiLevelType w:val="hybridMultilevel"/>
    <w:tmpl w:val="BD60A8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80518A"/>
    <w:multiLevelType w:val="singleLevel"/>
    <w:tmpl w:val="43DEF6E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27">
    <w:nsid w:val="73EA208D"/>
    <w:multiLevelType w:val="singleLevel"/>
    <w:tmpl w:val="0A7218F6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8">
    <w:nsid w:val="77280071"/>
    <w:multiLevelType w:val="multilevel"/>
    <w:tmpl w:val="39C25228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CAE7682"/>
    <w:multiLevelType w:val="singleLevel"/>
    <w:tmpl w:val="D7C4174A"/>
    <w:name w:val="Bullet (2)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num w:numId="1">
    <w:abstractNumId w:val="23"/>
  </w:num>
  <w:num w:numId="2">
    <w:abstractNumId w:val="15"/>
  </w:num>
  <w:num w:numId="3">
    <w:abstractNumId w:val="14"/>
  </w:num>
  <w:num w:numId="4">
    <w:abstractNumId w:val="16"/>
  </w:num>
  <w:num w:numId="5">
    <w:abstractNumId w:val="12"/>
  </w:num>
  <w:num w:numId="6">
    <w:abstractNumId w:val="6"/>
  </w:num>
  <w:num w:numId="7">
    <w:abstractNumId w:val="11"/>
  </w:num>
  <w:num w:numId="8">
    <w:abstractNumId w:val="10"/>
  </w:num>
  <w:num w:numId="9">
    <w:abstractNumId w:val="8"/>
  </w:num>
  <w:num w:numId="10">
    <w:abstractNumId w:val="26"/>
  </w:num>
  <w:num w:numId="11">
    <w:abstractNumId w:val="27"/>
  </w:num>
  <w:num w:numId="12">
    <w:abstractNumId w:val="5"/>
  </w:num>
  <w:num w:numId="13">
    <w:abstractNumId w:val="29"/>
  </w:num>
  <w:num w:numId="14">
    <w:abstractNumId w:val="24"/>
  </w:num>
  <w:num w:numId="15">
    <w:abstractNumId w:val="18"/>
  </w:num>
  <w:num w:numId="16">
    <w:abstractNumId w:val="13"/>
  </w:num>
  <w:num w:numId="17">
    <w:abstractNumId w:val="20"/>
  </w:num>
  <w:num w:numId="18">
    <w:abstractNumId w:val="7"/>
  </w:num>
  <w:num w:numId="19">
    <w:abstractNumId w:val="28"/>
  </w:num>
  <w:num w:numId="20">
    <w:abstractNumId w:val="9"/>
  </w:num>
  <w:num w:numId="21">
    <w:abstractNumId w:val="25"/>
  </w:num>
  <w:num w:numId="22">
    <w:abstractNumId w:val="22"/>
  </w:num>
  <w:num w:numId="23">
    <w:abstractNumId w:val="21"/>
  </w:num>
  <w:num w:numId="24">
    <w:abstractNumId w:val="19"/>
  </w:num>
  <w:num w:numId="25">
    <w:abstractNumId w:val="0"/>
  </w:num>
  <w:num w:numId="26">
    <w:abstractNumId w:val="1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pylist_Path" w:val="\\at100\user\WK\SEILEG\DocuWrite\Copylist"/>
    <w:docVar w:name="Council" w:val="true"/>
    <w:docVar w:name="DocuWriteMetaData" w:val="&lt;metadataset docuwriteversion=&quot;3.4.3&quot; technicalblockguid=&quot;ebf8cec6-d36e-4df7-8ca4-5e1791d42b71&quot;&gt;_x000d__x000a_  &lt;metadata key=&quot;md_DocumentLanguages&quot; translate=&quot;false&quot;&gt;_x000d__x000a_    &lt;basicdatatypelist&gt;_x000d__x000a_      &lt;language key=&quot;FR&quot; text=&quot;FR&quot; /&gt;_x000d__x000a_    &lt;/basicdatatypelist&gt;_x000d__x000a_  &lt;/metadata&gt;_x000d__x000a_  &lt;metadata key=&quot;md_OriginalLanguages&quot; translate=&quot;false&quot;&gt;_x000d__x000a_    &lt;basicdatatypelist&gt;_x000d__x000a_      &lt;language key=&quot;EN&quot; text=&quot;EN&quot; /&gt;_x000d__x000a_    &lt;/basicdatatypelist&gt;_x000d__x000a_  &lt;/metadata&gt;_x000d__x000a_  &lt;metadata key=&quot;md_UniqueHeading&quot; translate=&quot;false&quot;&gt;_x000d__x000a_    &lt;basicdatatype&gt;_x000d__x000a_      &lt;heading key=&quot;uh_36&quot; text=&quot;NOTE&quot; /&gt;_x000d__x000a_    &lt;/basicdatatype&gt;_x000d__x000a_  &lt;/metadata&gt;_x000d__x000a_  &lt;metadata key=&quot;md_HeadingText&quot; translate=&quot;false&quot;&gt;_x000d__x000a_    &lt;headingtext text=&quot;NOTE&quot;&gt;_x000d__x000a_      &lt;formattedtext&gt;_x000d__x000a_        &lt;xaml text=&quot;NOTE&quot;&gt;&amp;lt;FlowDocument xmlns=&quot;http://schemas.microsoft.com/winfx/2006/xaml/presentation&quot;&amp;gt;&amp;lt;Paragraph&amp;gt;NOTE&amp;lt;/Paragraph&amp;gt;&amp;lt;/FlowDocument&amp;gt;&lt;/xaml&gt;_x000d__x000a_      &lt;/formattedtext&gt;_x000d__x000a_    &lt;/headingtext&gt;_x000d__x000a_  &lt;/metadata&gt;_x000d__x000a_  &lt;metadata key=&quot;md_DocumentGroup&quot; translate=&quot;false&quot;&gt;_x000d__x000a_    &lt;basicdatatype&gt;_x000d__x000a_      &lt;document_group key=&quot;dg_07&quot; text=&quot;Note&quot; /&gt;_x000d__x000a_    &lt;/basicdatatype&gt;_x000d__x000a_  &lt;/metadata&gt;_x000d__x000a_  &lt;metadata key=&quot;md_DocumentType&quot; translate=&quot;false&quot;&gt;_x000d__x000a_    &lt;basicdatatype&gt;_x000d__x000a_      &lt;doc_type key=&quot;dt_ST&quot; text=&quot;ST&quot; /&gt;_x000d__x000a_    &lt;/basicdatatype&gt;_x000d__x000a_  &lt;/metadata&gt;_x000d__x000a_  &lt;metadata key=&quot;md_InstitutionalFramework&quot; translate=&quot;false&quot;&gt;_x000d__x000a_    &lt;basicdatatype&gt;_x000d__x000a_      &lt;framework key=&quot;if_01&quot; text=&quot;Conseil de l'Union européenne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 translate=&quot;false&quot;&gt;_x000d__x000a_    &lt;basicdatatype&gt;_x000d__x000a_      &lt;location key=&quot;loc_01&quot; text=&quot;Bruxelles&quot; /&gt;_x000d__x000a_    &lt;/basicdatatype&gt;_x000d__x000a_  &lt;/metadata&gt;_x000d__x000a_  &lt;metadata key=&quot;md_DocumentDate&quot; translate=&quot;false&quot;&gt;_x000d__x000a_    &lt;text&gt;2015-02-27&lt;/text&gt;_x000d__x000a_  &lt;/metadata&gt;_x000d__x000a_  &lt;metadata key=&quot;md_Prefix&quot; translate=&quot;false&quot;&gt;_x000d__x000a_    &lt;text&gt;&lt;/text&gt;_x000d__x000a_  &lt;/metadata&gt;_x000d__x000a_  &lt;metadata key=&quot;md_DocumentNumber&quot; translate=&quot;false&quot;&gt;_x000d__x000a_    &lt;text&gt;6637&lt;/text&gt;_x000d__x000a_  &lt;/metadata&gt;_x000d__x000a_  &lt;metadata key=&quot;md_YearDocumentNumber&quot; translate=&quot;false&quot;&gt;_x000d__x000a_    &lt;text&gt;2015&lt;/text&gt;_x000d__x000a_  &lt;/metadata&gt;_x000d__x000a_  &lt;metadata key=&quot;md_Suffixes&quot; translate=&quot;false&quot;&gt;_x000d__x000a_    &lt;text&gt;&lt;/text&gt;_x000d__x000a_  &lt;/metadata&gt;_x000d__x000a_  &lt;metadata key=&quot;md_SuffixLanguagesInvolved&quot; translate=&quot;false&quot;&gt;_x000d__x000a_    &lt;text&gt;&lt;/text&gt;_x000d__x000a_  &lt;/metadata&gt;_x000d__x000a_  &lt;metadata key=&quot;md_FirstRevNumber&quot; translate=&quot;false&quot;&gt;_x000d__x000a_    &lt;text&gt;&lt;/text&gt;_x000d__x000a_  &lt;/metadata&gt;_x000d__x000a_  &lt;metadata key=&quot;md_Distribution&quot; translate=&quot;false&quot;&gt;_x000d__x000a_    &lt;basicdatatype&gt;_x000d__x000a_      &lt;distribution key=&quot;dis_01&quot; text=&quot;PUBLIC&quot; /&gt;_x000d__x000a_    &lt;/basicdatatype&gt;_x000d__x000a_  &lt;/metadata&gt;_x000d__x000a_  &lt;metadata key=&quot;md_SubjectCodes&quot; translate=&quot;false&quot;&gt;_x000d__x000a_    &lt;textlist&gt;_x000d__x000a_      &lt;text&gt;COPEN 66&lt;/text&gt;_x000d__x000a_      &lt;text&gt;EUROJUST 58&lt;/text&gt;_x000d__x000a_      &lt;text&gt;EJN 25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 translate=&quot;false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 translate=&quot;false&quot;&gt;_x000d__x000a_    &lt;basicdatatype&gt;_x000d__x000a_      &lt;typeofheading key=&quot;typeofhead_06&quot; text=&quot;Other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 translate=&quot;false&quot;&gt;_x000d__x000a_    &lt;textlist /&gt;_x000d__x000a_  &lt;/metadata&gt;_x000d__x000a_  &lt;metadata key=&quot;md_AdditionalReferences&quot; translate=&quot;false&quot;&gt;_x000d__x000a_    &lt;textlist /&gt;_x000d__x000a_  &lt;/metadata&gt;_x000d__x000a_  &lt;metadata key=&quot;md_LEXNumber&quot; translate=&quot;false&quot;&gt;_x000d__x000a_    &lt;text&gt;&lt;/text&gt;_x000d__x000a_  &lt;/metadata&gt;_x000d__x000a_  &lt;metadata key=&quot;md_SousEmbargo&quot; translate=&quot;false&quot;&gt;_x000d__x000a_    &lt;text&gt;&lt;/text&gt;_x000d__x000a_  &lt;/metadata&gt;_x000d__x000a_  &lt;metadata key=&quot;md_Originator&quot;&gt;_x000d__x000a_    &lt;basicdatatype&gt;_x000d__x000a_      &lt;text&gt;M. Ivan Rogers, représentant permanent, Représentation permanente du Royaume-Uni auprès de l'Union européenne&lt;/text&gt;_x000d__x000a_    &lt;/basicdatatype&gt;_x000d__x000a_  &lt;/metadata&gt;_x000d__x000a_  &lt;metadata key=&quot;md_Recipient&quot;&gt;_x000d__x000a_    &lt;basicdatatype&gt;_x000d__x000a_      &lt;text&gt;M. Rafael Fernández-Pita y González, directeur général, Conseil de l'Union européenne&lt;/text&gt;_x000d__x000a_    &lt;/basicdatatype&gt;_x000d__x000a_  &lt;/metadata&gt;_x000d__x000a_  &lt;metadata key=&quot;md_DateOfReceipt&quot; translate=&quot;false&quot;&gt;_x000d__x000a_    &lt;text&gt;&lt;/text&gt;_x000d__x000a_  &lt;/metadata&gt;_x000d__x000a_  &lt;metadata key=&quot;md_FreeDate&quot;&gt;_x000d__x000a_    &lt;textlist&gt;_x000d__x000a_      &lt;text&gt;2015-02-20&lt;/text&gt;_x000d__x000a_    &lt;/textlist&gt;_x000d__x000a_  &lt;/metadata&gt;_x000d__x000a_  &lt;metadata key=&quot;md_PrecedingDocuments&quot; translate=&quot;false&quot;&gt;_x000d__x000a_    &lt;textlist /&gt;_x000d__x000a_  &lt;/metadata&gt;_x000d__x000a_  &lt;metadata key=&quot;md_CommissionDocuments&quot; translate=&quot;false&quot;&gt;_x000d__x000a_    &lt;textlist /&gt;_x000d__x000a_  &lt;/metadata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MeetingInformation&quot; /&gt;_x000d__x000a_  &lt;metadata key=&quot;md_Item&quot; /&gt;_x000d__x000a_  &lt;metadata key=&quot;md_Subject&quot;&gt;_x000d__x000a_    &lt;xaml text=&quot;Décision-cadre 2006/783/JAI du Conseil du 6 octobre 2006 relative à l'application du principe de reconnaissance mutuelle aux décisions de confiscation - Notification du Royaume-Uni&quot;&gt;&amp;lt;FlowDocument FontFamily=&quot;Times New Roman&quot; FontSize=&quot;16&quot; PageWidth=&quot;377&quot; PagePadding=&quot;0,0,0,0&quot; AllowDrop=&quot;False&quot; NumberSubstitution.CultureSource=&quot;User&quot; xmlns=&quot;http://schemas.microsoft.com/winfx/2006/xaml/presentation&quot;&amp;gt;&amp;lt;Paragraph&amp;gt;&amp;lt;Run xml:lang=&quot;fr-be&quot;&amp;gt;Décision-cadre 2006/783/JAI du Conseil du 6 octobre 2006 relative à l'application du principe de reconnaissance mutuelle aux décisions de confiscation&amp;lt;/Run&amp;gt;&amp;lt;/Paragraph&amp;gt;&amp;lt;Paragraph&amp;gt;&amp;lt;Run xml:lang=&quot;fr-be&quot;&amp;gt;- Notification du Royaume-Uni&amp;lt;/Run&amp;gt;&amp;lt;/Paragraph&amp;gt;&amp;lt;/FlowDocument&amp;gt;&lt;/xaml&gt;_x000d__x000a_  &lt;/metadata&gt;_x000d__x000a_  &lt;metadata key=&quot;md_SubjectFootnote&quot; /&gt;_x000d__x000a_  &lt;metadata key=&quot;md_DG&quot; translate=&quot;false&quot;&gt;_x000d__x000a_    &lt;text&gt;DG D 2B&lt;/text&gt;_x000d__x000a_  &lt;/metadata&gt;_x000d__x000a_  &lt;metadata key=&quot;md_Initials&quot; translate=&quot;false&quot;&gt;_x000d__x000a_    &lt;text&gt;olm/JMH/cc&lt;/text&gt;_x000d__x000a_  &lt;/metadata&gt;_x000d__x000a_  &lt;metadata key=&quot;md_RectifProcedureType&quot; translate=&quot;fals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 translate=&quot;false&quot;&gt;_x000d__x000a_    &lt;basicdatatype&gt;_x000d__x000a_      &lt;text&gt;&lt;/text&gt;_x000d__x000a_    &lt;/basicdatatype&gt;_x000d__x000a_  &lt;/metadata&gt;_x000d__x000a_  &lt;metadata key=&quot;md_Rectif_Source1_DocumentType&quot; translate=&quot;false&quot;&gt;_x000d__x000a_    &lt;basicdatatype&gt;_x000d__x000a_      &lt;doc_type key=&quot;&quot; /&gt;_x000d__x000a_    &lt;/basicdatatype&gt;_x000d__x000a_  &lt;/metadata&gt;_x000d__x000a_  &lt;metadata key=&quot;md_Rectif_Source1_DocumentNumber&quot; translate=&quot;false&quot;&gt;_x000d__x000a_    &lt;text&gt;&lt;/text&gt;_x000d__x000a_  &lt;/metadata&gt;_x000d__x000a_  &lt;metadata key=&quot;md_Rectif_Source1_YearDocumentNumber&quot; translate=&quot;false&quot;&gt;_x000d__x000a_    &lt;text&gt;2014&lt;/text&gt;_x000d__x000a_  &lt;/metadata&gt;_x000d__x000a_  &lt;metadata key=&quot;md_Rectif_Source1_Suffixes&quot; translate=&quot;false&quot;&gt;_x000d__x000a_    &lt;text&gt;&lt;/text&gt;_x000d__x000a_  &lt;/metadata&gt;_x000d__x000a_  &lt;metadata key=&quot;md_Rectif_Source2_UniqueHeading&quot; translate=&quot;false&quot;&gt;_x000d__x000a_    &lt;basicdatatype&gt;_x000d__x000a_      &lt;text&gt;&lt;/text&gt;_x000d__x000a_    &lt;/basicdatatype&gt;_x000d__x000a_  &lt;/metadata&gt;_x000d__x000a_  &lt;metadata key=&quot;md_Rectif_Source2_DocumentType&quot; translate=&quot;false&quot;&gt;_x000d__x000a_    &lt;basicdatatype&gt;_x000d__x000a_      &lt;doc_type key=&quot;&quot; /&gt;_x000d__x000a_    &lt;/basicdatatype&gt;_x000d__x000a_  &lt;/metadata&gt;_x000d__x000a_  &lt;metadata key=&quot;md_Rectif_Source2_DocumentNumber&quot; translate=&quot;false&quot;&gt;_x000d__x000a_    &lt;text&gt;&lt;/text&gt;_x000d__x000a_  &lt;/metadata&gt;_x000d__x000a_  &lt;metadata key=&quot;md_Rectif_Source2_YearDocumentNumber&quot; translate=&quot;false&quot;&gt;_x000d__x000a_    &lt;text&gt;2014&lt;/text&gt;_x000d__x000a_  &lt;/metadata&gt;_x000d__x000a_  &lt;metadata key=&quot;md_Rectif_Source2_Suffixes&quot; translate=&quot;false&quot;&gt;_x000d__x000a_    &lt;text&gt;&lt;/text&gt;_x000d__x000a_  &lt;/metadata&gt;_x000d__x000a_  &lt;metadata key=&quot;md_CoverPageDocWithCouncilFooter&quot; translate=&quot;false&quot;&gt;_x000d__x000a_    &lt;text&gt;false&lt;/text&gt;_x000d__x000a_  &lt;/metadata&gt;_x000d__x000a_  &lt;metadata key=&quot;md_SourceDocLanguage&quot; translate=&quot;false&quot;&gt;_x000d__x000a_    &lt;text&gt;&lt;/text&gt;_x000d__x000a_  &lt;/metadata&gt;_x000d__x000a_  &lt;metadata key=&quot;md_SourceDocType&quot; translate=&quot;false&quot;&gt;_x000d__x000a_    &lt;text&gt;&lt;/text&gt;_x000d__x000a_  &lt;/metadata&gt;_x000d__x000a_  &lt;metadata key=&quot;md_SourceDocTitle&quot; translate=&quot;fals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Meetings&quot; /&gt;_x000d__x000a_  &lt;metadata key=&quot;md_VisualRepresentation&quot; translate=&quot;false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&lt;/metadataset&gt;"/>
    <w:docVar w:name="DW_AutoOpen" w:val="True"/>
    <w:docVar w:name="DW_DocType" w:val="DW_COUNCIL"/>
    <w:docVar w:name="VSSDB_IniPath" w:val="\\at100\user\wovo\SEILEG\vss\srcsafe.ini"/>
    <w:docVar w:name="VSSDB_ProjectPath" w:val="$/DocuWrite/DOT/DW_COUNCIL"/>
  </w:docVars>
  <w:rsids>
    <w:rsidRoot w:val="00D02758"/>
    <w:rsid w:val="0002414A"/>
    <w:rsid w:val="000303CC"/>
    <w:rsid w:val="000545E1"/>
    <w:rsid w:val="000614B2"/>
    <w:rsid w:val="0006435E"/>
    <w:rsid w:val="00064606"/>
    <w:rsid w:val="00071F5F"/>
    <w:rsid w:val="000737B9"/>
    <w:rsid w:val="00074797"/>
    <w:rsid w:val="00081725"/>
    <w:rsid w:val="000A52DD"/>
    <w:rsid w:val="000B4662"/>
    <w:rsid w:val="000D4545"/>
    <w:rsid w:val="000E7F3A"/>
    <w:rsid w:val="000F332F"/>
    <w:rsid w:val="000F4EFF"/>
    <w:rsid w:val="000F7619"/>
    <w:rsid w:val="00102F25"/>
    <w:rsid w:val="0011248E"/>
    <w:rsid w:val="0011570A"/>
    <w:rsid w:val="0014131E"/>
    <w:rsid w:val="001505FB"/>
    <w:rsid w:val="001737A2"/>
    <w:rsid w:val="00182F2F"/>
    <w:rsid w:val="001C612F"/>
    <w:rsid w:val="001F6926"/>
    <w:rsid w:val="0020032B"/>
    <w:rsid w:val="00223499"/>
    <w:rsid w:val="0023445E"/>
    <w:rsid w:val="00266A9D"/>
    <w:rsid w:val="0027551F"/>
    <w:rsid w:val="00276362"/>
    <w:rsid w:val="002951EE"/>
    <w:rsid w:val="002A5A92"/>
    <w:rsid w:val="002B083C"/>
    <w:rsid w:val="002D15FF"/>
    <w:rsid w:val="002D4272"/>
    <w:rsid w:val="002E4199"/>
    <w:rsid w:val="002F41F5"/>
    <w:rsid w:val="003100D0"/>
    <w:rsid w:val="00334285"/>
    <w:rsid w:val="00356F5F"/>
    <w:rsid w:val="0036401B"/>
    <w:rsid w:val="0037119F"/>
    <w:rsid w:val="003810E2"/>
    <w:rsid w:val="00386C9D"/>
    <w:rsid w:val="00387D3A"/>
    <w:rsid w:val="00390381"/>
    <w:rsid w:val="003A535B"/>
    <w:rsid w:val="003B4D72"/>
    <w:rsid w:val="003C6FE6"/>
    <w:rsid w:val="003E26C2"/>
    <w:rsid w:val="003E4923"/>
    <w:rsid w:val="003E6D5D"/>
    <w:rsid w:val="00402AE4"/>
    <w:rsid w:val="00414945"/>
    <w:rsid w:val="00427ACA"/>
    <w:rsid w:val="004366A6"/>
    <w:rsid w:val="00457B7B"/>
    <w:rsid w:val="00460F85"/>
    <w:rsid w:val="004723EA"/>
    <w:rsid w:val="004852B5"/>
    <w:rsid w:val="00493F59"/>
    <w:rsid w:val="004B3BCC"/>
    <w:rsid w:val="004F4A60"/>
    <w:rsid w:val="00507ACD"/>
    <w:rsid w:val="00513523"/>
    <w:rsid w:val="00551006"/>
    <w:rsid w:val="0055505F"/>
    <w:rsid w:val="00561B77"/>
    <w:rsid w:val="00567C03"/>
    <w:rsid w:val="00594531"/>
    <w:rsid w:val="005A6805"/>
    <w:rsid w:val="005D1CB1"/>
    <w:rsid w:val="005F6F7E"/>
    <w:rsid w:val="006065F3"/>
    <w:rsid w:val="006154E1"/>
    <w:rsid w:val="00625999"/>
    <w:rsid w:val="0063363E"/>
    <w:rsid w:val="006351BB"/>
    <w:rsid w:val="00647B91"/>
    <w:rsid w:val="00651D90"/>
    <w:rsid w:val="006564E9"/>
    <w:rsid w:val="00670F0C"/>
    <w:rsid w:val="006717C9"/>
    <w:rsid w:val="006C1F2A"/>
    <w:rsid w:val="006D5BAF"/>
    <w:rsid w:val="006E2E5E"/>
    <w:rsid w:val="0070412D"/>
    <w:rsid w:val="007122D8"/>
    <w:rsid w:val="007126D1"/>
    <w:rsid w:val="007161AD"/>
    <w:rsid w:val="0073737C"/>
    <w:rsid w:val="00740021"/>
    <w:rsid w:val="00750B55"/>
    <w:rsid w:val="007A59A3"/>
    <w:rsid w:val="007B09B1"/>
    <w:rsid w:val="007B0C89"/>
    <w:rsid w:val="007D62BB"/>
    <w:rsid w:val="007E01C6"/>
    <w:rsid w:val="007F4136"/>
    <w:rsid w:val="0081560B"/>
    <w:rsid w:val="008314C1"/>
    <w:rsid w:val="0083182F"/>
    <w:rsid w:val="0087513A"/>
    <w:rsid w:val="008A33CC"/>
    <w:rsid w:val="008B0724"/>
    <w:rsid w:val="008B116B"/>
    <w:rsid w:val="008F1D48"/>
    <w:rsid w:val="00901450"/>
    <w:rsid w:val="009248BE"/>
    <w:rsid w:val="009677F1"/>
    <w:rsid w:val="0097796D"/>
    <w:rsid w:val="00983182"/>
    <w:rsid w:val="009B07D1"/>
    <w:rsid w:val="009D0F20"/>
    <w:rsid w:val="009F62E1"/>
    <w:rsid w:val="00A03EF2"/>
    <w:rsid w:val="00A0562E"/>
    <w:rsid w:val="00A21318"/>
    <w:rsid w:val="00A30641"/>
    <w:rsid w:val="00A33DFE"/>
    <w:rsid w:val="00A43FC1"/>
    <w:rsid w:val="00A56CED"/>
    <w:rsid w:val="00A660F4"/>
    <w:rsid w:val="00A825F6"/>
    <w:rsid w:val="00A90B44"/>
    <w:rsid w:val="00AA15C8"/>
    <w:rsid w:val="00AA6102"/>
    <w:rsid w:val="00AF3113"/>
    <w:rsid w:val="00B54F86"/>
    <w:rsid w:val="00BB32F3"/>
    <w:rsid w:val="00BD5932"/>
    <w:rsid w:val="00BE21E8"/>
    <w:rsid w:val="00BE3E25"/>
    <w:rsid w:val="00BE6E3D"/>
    <w:rsid w:val="00C0670A"/>
    <w:rsid w:val="00C20EAF"/>
    <w:rsid w:val="00C378A2"/>
    <w:rsid w:val="00C76881"/>
    <w:rsid w:val="00C82E40"/>
    <w:rsid w:val="00CA105F"/>
    <w:rsid w:val="00CA45AE"/>
    <w:rsid w:val="00CA5D05"/>
    <w:rsid w:val="00CD3CD3"/>
    <w:rsid w:val="00D01158"/>
    <w:rsid w:val="00D02758"/>
    <w:rsid w:val="00D13316"/>
    <w:rsid w:val="00D31B00"/>
    <w:rsid w:val="00D466F4"/>
    <w:rsid w:val="00D72671"/>
    <w:rsid w:val="00D80C16"/>
    <w:rsid w:val="00DB22B6"/>
    <w:rsid w:val="00DE3D0B"/>
    <w:rsid w:val="00E110CA"/>
    <w:rsid w:val="00E117E6"/>
    <w:rsid w:val="00E1247A"/>
    <w:rsid w:val="00E156B3"/>
    <w:rsid w:val="00E33E2D"/>
    <w:rsid w:val="00E454E3"/>
    <w:rsid w:val="00E5767B"/>
    <w:rsid w:val="00E71C96"/>
    <w:rsid w:val="00E75AF7"/>
    <w:rsid w:val="00E91140"/>
    <w:rsid w:val="00EE3E2D"/>
    <w:rsid w:val="00F1626D"/>
    <w:rsid w:val="00F414DF"/>
    <w:rsid w:val="00F45AAC"/>
    <w:rsid w:val="00F463B9"/>
    <w:rsid w:val="00F562C3"/>
    <w:rsid w:val="00F70A87"/>
    <w:rsid w:val="00F859EC"/>
    <w:rsid w:val="00F86DEA"/>
    <w:rsid w:val="00F951E0"/>
    <w:rsid w:val="00FA07D8"/>
    <w:rsid w:val="00FC4670"/>
    <w:rsid w:val="00FE1339"/>
    <w:rsid w:val="00FF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36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6DEA"/>
    <w:pPr>
      <w:tabs>
        <w:tab w:val="right" w:pos="9638"/>
      </w:tabs>
    </w:pPr>
  </w:style>
  <w:style w:type="paragraph" w:styleId="Footer">
    <w:name w:val="footer"/>
    <w:basedOn w:val="Normal"/>
    <w:rsid w:val="00F86DE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paragraph" w:styleId="FootnoteText">
    <w:name w:val="footnote text"/>
    <w:basedOn w:val="Normal"/>
    <w:rsid w:val="00F86DEA"/>
    <w:pPr>
      <w:spacing w:before="0" w:after="0" w:line="240" w:lineRule="auto"/>
      <w:ind w:left="720" w:hanging="720"/>
    </w:pPr>
    <w:rPr>
      <w:szCs w:val="20"/>
    </w:rPr>
  </w:style>
  <w:style w:type="paragraph" w:customStyle="1" w:styleId="NormalCentered">
    <w:name w:val="Normal Centered"/>
    <w:basedOn w:val="Normal"/>
    <w:rsid w:val="00F86DEA"/>
    <w:pPr>
      <w:spacing w:before="200"/>
      <w:jc w:val="center"/>
    </w:pPr>
  </w:style>
  <w:style w:type="paragraph" w:customStyle="1" w:styleId="NormalRight">
    <w:name w:val="Normal Right"/>
    <w:basedOn w:val="Normal"/>
    <w:rsid w:val="00F86DEA"/>
    <w:pPr>
      <w:spacing w:before="200"/>
      <w:jc w:val="right"/>
    </w:pPr>
  </w:style>
  <w:style w:type="paragraph" w:customStyle="1" w:styleId="NormalJustified">
    <w:name w:val="Normal Justified"/>
    <w:basedOn w:val="Normal"/>
    <w:rsid w:val="00F86DEA"/>
    <w:pPr>
      <w:spacing w:before="200"/>
      <w:jc w:val="both"/>
    </w:pPr>
  </w:style>
  <w:style w:type="paragraph" w:customStyle="1" w:styleId="HeaderLandscape">
    <w:name w:val="HeaderLandscape"/>
    <w:basedOn w:val="Normal"/>
    <w:rsid w:val="00F86DE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F86DE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rsid w:val="00F86DEA"/>
    <w:rPr>
      <w:b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F86DE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F86DE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link w:val="TechnicalBlockChar"/>
    <w:rsid w:val="00F86DEA"/>
    <w:pPr>
      <w:spacing w:before="0" w:after="240" w:line="240" w:lineRule="auto"/>
      <w:jc w:val="center"/>
    </w:pPr>
  </w:style>
  <w:style w:type="paragraph" w:customStyle="1" w:styleId="FinalLine">
    <w:name w:val="Final Line"/>
    <w:basedOn w:val="Normal"/>
    <w:next w:val="Normal"/>
    <w:rsid w:val="00F86DE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F86DE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1">
    <w:name w:val="Text 1"/>
    <w:basedOn w:val="Normal"/>
    <w:rsid w:val="00F86DEA"/>
    <w:pPr>
      <w:ind w:left="567"/>
      <w:outlineLvl w:val="0"/>
    </w:pPr>
  </w:style>
  <w:style w:type="paragraph" w:customStyle="1" w:styleId="Text2">
    <w:name w:val="Text 2"/>
    <w:basedOn w:val="Normal"/>
    <w:rsid w:val="00F86DEA"/>
    <w:pPr>
      <w:ind w:left="1134"/>
      <w:outlineLvl w:val="1"/>
    </w:pPr>
  </w:style>
  <w:style w:type="paragraph" w:customStyle="1" w:styleId="Text3">
    <w:name w:val="Text 3"/>
    <w:basedOn w:val="Normal"/>
    <w:rsid w:val="00F86DEA"/>
    <w:pPr>
      <w:ind w:left="1701"/>
      <w:outlineLvl w:val="2"/>
    </w:pPr>
  </w:style>
  <w:style w:type="paragraph" w:customStyle="1" w:styleId="Text4">
    <w:name w:val="Text 4"/>
    <w:basedOn w:val="Normal"/>
    <w:rsid w:val="00F86DEA"/>
    <w:pPr>
      <w:ind w:left="2268"/>
      <w:outlineLvl w:val="3"/>
    </w:pPr>
  </w:style>
  <w:style w:type="paragraph" w:customStyle="1" w:styleId="Text5">
    <w:name w:val="Text 5"/>
    <w:basedOn w:val="Normal"/>
    <w:rsid w:val="00F86DEA"/>
    <w:pPr>
      <w:ind w:left="2835"/>
      <w:outlineLvl w:val="4"/>
    </w:pPr>
  </w:style>
  <w:style w:type="paragraph" w:customStyle="1" w:styleId="Text6">
    <w:name w:val="Text 6"/>
    <w:basedOn w:val="Normal"/>
    <w:rsid w:val="00F86DEA"/>
    <w:pPr>
      <w:ind w:left="3402"/>
      <w:outlineLvl w:val="5"/>
    </w:pPr>
  </w:style>
  <w:style w:type="paragraph" w:customStyle="1" w:styleId="PointManual">
    <w:name w:val="Point Manual"/>
    <w:basedOn w:val="Normal"/>
    <w:rsid w:val="00F86DEA"/>
    <w:pPr>
      <w:ind w:left="567" w:hanging="567"/>
    </w:pPr>
  </w:style>
  <w:style w:type="paragraph" w:customStyle="1" w:styleId="PointManual1">
    <w:name w:val="Point Manual (1)"/>
    <w:basedOn w:val="Normal"/>
    <w:rsid w:val="00F86DEA"/>
    <w:pPr>
      <w:ind w:left="1134" w:hanging="567"/>
      <w:outlineLvl w:val="0"/>
    </w:pPr>
  </w:style>
  <w:style w:type="paragraph" w:customStyle="1" w:styleId="PointManual2">
    <w:name w:val="Point Manual (2)"/>
    <w:basedOn w:val="Normal"/>
    <w:rsid w:val="00F86DEA"/>
    <w:pPr>
      <w:ind w:left="1701" w:hanging="567"/>
      <w:outlineLvl w:val="1"/>
    </w:pPr>
  </w:style>
  <w:style w:type="paragraph" w:customStyle="1" w:styleId="PointManual3">
    <w:name w:val="Point Manual (3)"/>
    <w:basedOn w:val="Normal"/>
    <w:rsid w:val="00F86DEA"/>
    <w:pPr>
      <w:ind w:left="2268" w:hanging="567"/>
      <w:outlineLvl w:val="2"/>
    </w:pPr>
  </w:style>
  <w:style w:type="paragraph" w:customStyle="1" w:styleId="PointManual4">
    <w:name w:val="Point Manual (4)"/>
    <w:basedOn w:val="Normal"/>
    <w:rsid w:val="00F86DEA"/>
    <w:pPr>
      <w:ind w:left="2835" w:hanging="567"/>
      <w:outlineLvl w:val="3"/>
    </w:pPr>
  </w:style>
  <w:style w:type="paragraph" w:customStyle="1" w:styleId="PointDoubleManual">
    <w:name w:val="Point Double Manual"/>
    <w:basedOn w:val="Normal"/>
    <w:rsid w:val="00F86DEA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F86DEA"/>
    <w:pPr>
      <w:tabs>
        <w:tab w:val="left" w:pos="1134"/>
      </w:tabs>
      <w:ind w:left="1701" w:hanging="1134"/>
      <w:outlineLvl w:val="0"/>
    </w:pPr>
  </w:style>
  <w:style w:type="paragraph" w:customStyle="1" w:styleId="PointDoubleManual2">
    <w:name w:val="Point Double Manual (2)"/>
    <w:basedOn w:val="Normal"/>
    <w:rsid w:val="00F86DEA"/>
    <w:pPr>
      <w:tabs>
        <w:tab w:val="left" w:pos="1701"/>
      </w:tabs>
      <w:ind w:left="2268" w:hanging="1134"/>
      <w:outlineLvl w:val="1"/>
    </w:pPr>
  </w:style>
  <w:style w:type="paragraph" w:customStyle="1" w:styleId="PointDoubleManual3">
    <w:name w:val="Point Double Manual (3)"/>
    <w:basedOn w:val="Normal"/>
    <w:rsid w:val="00F86DEA"/>
    <w:pPr>
      <w:tabs>
        <w:tab w:val="left" w:pos="2268"/>
      </w:tabs>
      <w:ind w:left="2835" w:hanging="1134"/>
      <w:outlineLvl w:val="2"/>
    </w:pPr>
  </w:style>
  <w:style w:type="paragraph" w:customStyle="1" w:styleId="PointDoubleManual4">
    <w:name w:val="Point Double Manual (4)"/>
    <w:basedOn w:val="Normal"/>
    <w:rsid w:val="00F86DEA"/>
    <w:pPr>
      <w:tabs>
        <w:tab w:val="left" w:pos="2835"/>
      </w:tabs>
      <w:ind w:left="3402" w:hanging="1134"/>
      <w:outlineLvl w:val="3"/>
    </w:pPr>
  </w:style>
  <w:style w:type="paragraph" w:customStyle="1" w:styleId="Pointabc">
    <w:name w:val="Point abc"/>
    <w:basedOn w:val="Normal"/>
    <w:rsid w:val="00F86DEA"/>
    <w:pPr>
      <w:numPr>
        <w:ilvl w:val="1"/>
        <w:numId w:val="16"/>
      </w:numPr>
    </w:pPr>
  </w:style>
  <w:style w:type="paragraph" w:customStyle="1" w:styleId="Pointabc1">
    <w:name w:val="Point abc (1)"/>
    <w:basedOn w:val="Normal"/>
    <w:rsid w:val="00F86DEA"/>
    <w:pPr>
      <w:numPr>
        <w:ilvl w:val="3"/>
        <w:numId w:val="16"/>
      </w:numPr>
      <w:outlineLvl w:val="0"/>
    </w:pPr>
  </w:style>
  <w:style w:type="paragraph" w:customStyle="1" w:styleId="Pointabc2">
    <w:name w:val="Point abc (2)"/>
    <w:basedOn w:val="Normal"/>
    <w:rsid w:val="00F86DEA"/>
    <w:pPr>
      <w:numPr>
        <w:ilvl w:val="5"/>
        <w:numId w:val="16"/>
      </w:numPr>
      <w:outlineLvl w:val="1"/>
    </w:pPr>
  </w:style>
  <w:style w:type="paragraph" w:customStyle="1" w:styleId="Pointabc3">
    <w:name w:val="Point abc (3)"/>
    <w:basedOn w:val="Normal"/>
    <w:rsid w:val="00F86DEA"/>
    <w:pPr>
      <w:numPr>
        <w:ilvl w:val="7"/>
        <w:numId w:val="16"/>
      </w:numPr>
      <w:outlineLvl w:val="2"/>
    </w:pPr>
  </w:style>
  <w:style w:type="paragraph" w:customStyle="1" w:styleId="Pointabc4">
    <w:name w:val="Point abc (4)"/>
    <w:basedOn w:val="Normal"/>
    <w:rsid w:val="00F86DEA"/>
    <w:pPr>
      <w:numPr>
        <w:ilvl w:val="8"/>
        <w:numId w:val="16"/>
      </w:numPr>
      <w:outlineLvl w:val="3"/>
    </w:pPr>
  </w:style>
  <w:style w:type="paragraph" w:customStyle="1" w:styleId="Point123">
    <w:name w:val="Point 123"/>
    <w:basedOn w:val="Normal"/>
    <w:rsid w:val="00F86DEA"/>
    <w:pPr>
      <w:numPr>
        <w:numId w:val="16"/>
      </w:numPr>
    </w:pPr>
  </w:style>
  <w:style w:type="paragraph" w:customStyle="1" w:styleId="Point1231">
    <w:name w:val="Point 123 (1)"/>
    <w:basedOn w:val="Normal"/>
    <w:rsid w:val="00F86DEA"/>
    <w:pPr>
      <w:numPr>
        <w:ilvl w:val="2"/>
        <w:numId w:val="16"/>
      </w:numPr>
      <w:outlineLvl w:val="0"/>
    </w:pPr>
  </w:style>
  <w:style w:type="paragraph" w:customStyle="1" w:styleId="Point1232">
    <w:name w:val="Point 123 (2)"/>
    <w:basedOn w:val="Normal"/>
    <w:rsid w:val="00F86DEA"/>
    <w:pPr>
      <w:numPr>
        <w:ilvl w:val="4"/>
        <w:numId w:val="16"/>
      </w:numPr>
      <w:outlineLvl w:val="1"/>
    </w:pPr>
  </w:style>
  <w:style w:type="paragraph" w:customStyle="1" w:styleId="Point1233">
    <w:name w:val="Point 123 (3)"/>
    <w:basedOn w:val="Normal"/>
    <w:rsid w:val="00F86DEA"/>
    <w:pPr>
      <w:numPr>
        <w:ilvl w:val="6"/>
        <w:numId w:val="16"/>
      </w:numPr>
      <w:outlineLvl w:val="2"/>
    </w:pPr>
  </w:style>
  <w:style w:type="paragraph" w:customStyle="1" w:styleId="Pointivx">
    <w:name w:val="Point ivx"/>
    <w:basedOn w:val="Normal"/>
    <w:rsid w:val="00F86DEA"/>
    <w:pPr>
      <w:numPr>
        <w:numId w:val="17"/>
      </w:numPr>
    </w:pPr>
  </w:style>
  <w:style w:type="paragraph" w:customStyle="1" w:styleId="Pointivx1">
    <w:name w:val="Point ivx (1)"/>
    <w:basedOn w:val="Normal"/>
    <w:rsid w:val="00F86DEA"/>
    <w:pPr>
      <w:numPr>
        <w:ilvl w:val="1"/>
        <w:numId w:val="17"/>
      </w:numPr>
      <w:outlineLvl w:val="0"/>
    </w:pPr>
  </w:style>
  <w:style w:type="paragraph" w:customStyle="1" w:styleId="Pointivx2">
    <w:name w:val="Point ivx (2)"/>
    <w:basedOn w:val="Normal"/>
    <w:rsid w:val="00F86DEA"/>
    <w:pPr>
      <w:numPr>
        <w:ilvl w:val="2"/>
        <w:numId w:val="17"/>
      </w:numPr>
      <w:outlineLvl w:val="1"/>
    </w:pPr>
  </w:style>
  <w:style w:type="paragraph" w:customStyle="1" w:styleId="Pointivx3">
    <w:name w:val="Point ivx (3)"/>
    <w:basedOn w:val="Normal"/>
    <w:rsid w:val="00F86DEA"/>
    <w:pPr>
      <w:numPr>
        <w:ilvl w:val="3"/>
        <w:numId w:val="17"/>
      </w:numPr>
      <w:outlineLvl w:val="2"/>
    </w:pPr>
  </w:style>
  <w:style w:type="paragraph" w:customStyle="1" w:styleId="Pointivx4">
    <w:name w:val="Point ivx (4)"/>
    <w:basedOn w:val="Normal"/>
    <w:rsid w:val="00F86DEA"/>
    <w:pPr>
      <w:numPr>
        <w:ilvl w:val="4"/>
        <w:numId w:val="17"/>
      </w:numPr>
      <w:outlineLvl w:val="3"/>
    </w:pPr>
  </w:style>
  <w:style w:type="paragraph" w:customStyle="1" w:styleId="Bullet">
    <w:name w:val="Bullet"/>
    <w:basedOn w:val="Normal"/>
    <w:rsid w:val="00F86DEA"/>
    <w:pPr>
      <w:numPr>
        <w:numId w:val="11"/>
      </w:numPr>
    </w:pPr>
  </w:style>
  <w:style w:type="paragraph" w:customStyle="1" w:styleId="Bullet1">
    <w:name w:val="Bullet 1"/>
    <w:basedOn w:val="Normal"/>
    <w:rsid w:val="00F86DEA"/>
    <w:pPr>
      <w:numPr>
        <w:numId w:val="12"/>
      </w:numPr>
      <w:outlineLvl w:val="0"/>
    </w:pPr>
  </w:style>
  <w:style w:type="paragraph" w:customStyle="1" w:styleId="Bullet2">
    <w:name w:val="Bullet 2"/>
    <w:basedOn w:val="Normal"/>
    <w:rsid w:val="00F86DEA"/>
    <w:pPr>
      <w:numPr>
        <w:numId w:val="13"/>
      </w:numPr>
      <w:outlineLvl w:val="1"/>
    </w:pPr>
  </w:style>
  <w:style w:type="paragraph" w:customStyle="1" w:styleId="Bullet3">
    <w:name w:val="Bullet 3"/>
    <w:basedOn w:val="Normal"/>
    <w:rsid w:val="00F86DEA"/>
    <w:pPr>
      <w:numPr>
        <w:numId w:val="14"/>
      </w:numPr>
      <w:outlineLvl w:val="2"/>
    </w:pPr>
  </w:style>
  <w:style w:type="paragraph" w:customStyle="1" w:styleId="Bullet4">
    <w:name w:val="Bullet 4"/>
    <w:basedOn w:val="Normal"/>
    <w:rsid w:val="00F86DEA"/>
    <w:pPr>
      <w:numPr>
        <w:numId w:val="15"/>
      </w:numPr>
      <w:outlineLvl w:val="3"/>
    </w:pPr>
  </w:style>
  <w:style w:type="paragraph" w:customStyle="1" w:styleId="Dash">
    <w:name w:val="Dash"/>
    <w:basedOn w:val="Normal"/>
    <w:rsid w:val="00F86DEA"/>
    <w:pPr>
      <w:numPr>
        <w:numId w:val="1"/>
      </w:numPr>
    </w:pPr>
  </w:style>
  <w:style w:type="paragraph" w:customStyle="1" w:styleId="Dash1">
    <w:name w:val="Dash 1"/>
    <w:basedOn w:val="Normal"/>
    <w:rsid w:val="00F86DEA"/>
    <w:pPr>
      <w:numPr>
        <w:numId w:val="2"/>
      </w:numPr>
      <w:outlineLvl w:val="0"/>
    </w:pPr>
  </w:style>
  <w:style w:type="paragraph" w:customStyle="1" w:styleId="Dash2">
    <w:name w:val="Dash 2"/>
    <w:basedOn w:val="Normal"/>
    <w:rsid w:val="00F86DEA"/>
    <w:pPr>
      <w:numPr>
        <w:numId w:val="3"/>
      </w:numPr>
      <w:outlineLvl w:val="1"/>
    </w:pPr>
  </w:style>
  <w:style w:type="paragraph" w:customStyle="1" w:styleId="Dash3">
    <w:name w:val="Dash 3"/>
    <w:basedOn w:val="Normal"/>
    <w:rsid w:val="00F86DEA"/>
    <w:pPr>
      <w:numPr>
        <w:numId w:val="4"/>
      </w:numPr>
      <w:outlineLvl w:val="2"/>
    </w:pPr>
  </w:style>
  <w:style w:type="paragraph" w:customStyle="1" w:styleId="Dash4">
    <w:name w:val="Dash 4"/>
    <w:basedOn w:val="Normal"/>
    <w:rsid w:val="00F86DEA"/>
    <w:pPr>
      <w:numPr>
        <w:numId w:val="5"/>
      </w:numPr>
      <w:outlineLvl w:val="3"/>
    </w:pPr>
  </w:style>
  <w:style w:type="paragraph" w:customStyle="1" w:styleId="DashEqual">
    <w:name w:val="Dash Equal"/>
    <w:basedOn w:val="Dash"/>
    <w:rsid w:val="00F86DEA"/>
    <w:pPr>
      <w:numPr>
        <w:numId w:val="6"/>
      </w:numPr>
    </w:pPr>
  </w:style>
  <w:style w:type="paragraph" w:customStyle="1" w:styleId="DashEqual1">
    <w:name w:val="Dash Equal 1"/>
    <w:basedOn w:val="Dash1"/>
    <w:rsid w:val="00F86DEA"/>
    <w:pPr>
      <w:numPr>
        <w:numId w:val="7"/>
      </w:numPr>
    </w:pPr>
  </w:style>
  <w:style w:type="paragraph" w:customStyle="1" w:styleId="DashEqual2">
    <w:name w:val="Dash Equal 2"/>
    <w:basedOn w:val="Dash2"/>
    <w:rsid w:val="00F86DEA"/>
    <w:pPr>
      <w:numPr>
        <w:numId w:val="8"/>
      </w:numPr>
    </w:pPr>
  </w:style>
  <w:style w:type="paragraph" w:customStyle="1" w:styleId="DashEqual3">
    <w:name w:val="Dash Equal 3"/>
    <w:basedOn w:val="Dash3"/>
    <w:rsid w:val="00F86DEA"/>
    <w:pPr>
      <w:numPr>
        <w:numId w:val="9"/>
      </w:numPr>
    </w:pPr>
  </w:style>
  <w:style w:type="paragraph" w:customStyle="1" w:styleId="DashEqual4">
    <w:name w:val="Dash Equal 4"/>
    <w:basedOn w:val="Dash4"/>
    <w:rsid w:val="00F86DEA"/>
    <w:pPr>
      <w:numPr>
        <w:numId w:val="10"/>
      </w:numPr>
    </w:pPr>
  </w:style>
  <w:style w:type="character" w:customStyle="1" w:styleId="Marker">
    <w:name w:val="Marker"/>
    <w:rsid w:val="00F86DEA"/>
    <w:rPr>
      <w:color w:val="0000FF"/>
      <w:shd w:val="clear" w:color="auto" w:fill="auto"/>
    </w:rPr>
  </w:style>
  <w:style w:type="character" w:customStyle="1" w:styleId="Marker1">
    <w:name w:val="Marker1"/>
    <w:rsid w:val="00F86DEA"/>
    <w:rPr>
      <w:color w:val="008000"/>
      <w:shd w:val="clear" w:color="auto" w:fill="auto"/>
    </w:rPr>
  </w:style>
  <w:style w:type="paragraph" w:customStyle="1" w:styleId="HeadingLeft">
    <w:name w:val="Heading Left"/>
    <w:basedOn w:val="Normal"/>
    <w:next w:val="Normal"/>
    <w:rsid w:val="00F86DEA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F86DEA"/>
    <w:pPr>
      <w:numPr>
        <w:numId w:val="20"/>
      </w:numPr>
    </w:pPr>
  </w:style>
  <w:style w:type="paragraph" w:customStyle="1" w:styleId="Heading123">
    <w:name w:val="Heading 123"/>
    <w:basedOn w:val="HeadingLeft"/>
    <w:next w:val="Normal"/>
    <w:rsid w:val="00F86DEA"/>
    <w:pPr>
      <w:numPr>
        <w:numId w:val="19"/>
      </w:numPr>
    </w:pPr>
  </w:style>
  <w:style w:type="paragraph" w:customStyle="1" w:styleId="HeadingABC">
    <w:name w:val="Heading ABC"/>
    <w:basedOn w:val="HeadingLeft"/>
    <w:next w:val="Normal"/>
    <w:rsid w:val="00F86DEA"/>
    <w:pPr>
      <w:numPr>
        <w:numId w:val="18"/>
      </w:numPr>
    </w:pPr>
  </w:style>
  <w:style w:type="paragraph" w:customStyle="1" w:styleId="HeadingCentered">
    <w:name w:val="Heading Centered"/>
    <w:basedOn w:val="HeadingLeft"/>
    <w:next w:val="Normal"/>
    <w:rsid w:val="00F86DEA"/>
    <w:pPr>
      <w:jc w:val="center"/>
    </w:pPr>
  </w:style>
  <w:style w:type="paragraph" w:customStyle="1" w:styleId="Amendment">
    <w:name w:val="Amendment"/>
    <w:basedOn w:val="Normal"/>
    <w:next w:val="Normal"/>
    <w:rsid w:val="00F86DEA"/>
    <w:rPr>
      <w:i/>
      <w:u w:val="single"/>
    </w:rPr>
  </w:style>
  <w:style w:type="paragraph" w:customStyle="1" w:styleId="AmendmentList">
    <w:name w:val="Amendment List"/>
    <w:basedOn w:val="Normal"/>
    <w:rsid w:val="00F86DEA"/>
    <w:pPr>
      <w:ind w:left="2268" w:hanging="2268"/>
    </w:pPr>
  </w:style>
  <w:style w:type="paragraph" w:customStyle="1" w:styleId="ReplyRE">
    <w:name w:val="Reply RE"/>
    <w:basedOn w:val="Normal"/>
    <w:next w:val="Normal"/>
    <w:rsid w:val="00B54F86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B54F86"/>
    <w:rPr>
      <w:b/>
    </w:rPr>
  </w:style>
  <w:style w:type="paragraph" w:customStyle="1" w:styleId="Annex">
    <w:name w:val="Annex"/>
    <w:basedOn w:val="Normal"/>
    <w:next w:val="Normal"/>
    <w:rsid w:val="00F86DEA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F86DEA"/>
    <w:pPr>
      <w:tabs>
        <w:tab w:val="center" w:pos="7087"/>
      </w:tabs>
    </w:pPr>
  </w:style>
  <w:style w:type="paragraph" w:customStyle="1" w:styleId="NotDeclassified">
    <w:name w:val="Not Declassified"/>
    <w:basedOn w:val="Normal"/>
    <w:qFormat/>
    <w:rsid w:val="00625999"/>
    <w:rPr>
      <w:b/>
      <w:bCs/>
      <w:bdr w:val="single" w:sz="4" w:space="0" w:color="auto"/>
      <w:shd w:val="solid" w:color="CCCCCC" w:fill="CCCCCC"/>
    </w:rPr>
  </w:style>
  <w:style w:type="paragraph" w:customStyle="1" w:styleId="HeaderCouncilLarge">
    <w:name w:val="Header Council Large"/>
    <w:basedOn w:val="Normal"/>
    <w:link w:val="HeaderCouncilLargeChar"/>
    <w:rsid w:val="00D02758"/>
    <w:pPr>
      <w:spacing w:before="0" w:after="440"/>
      <w:ind w:left="-1134" w:right="-1134"/>
    </w:pPr>
    <w:rPr>
      <w:sz w:val="2"/>
    </w:rPr>
  </w:style>
  <w:style w:type="character" w:customStyle="1" w:styleId="TechnicalBlockChar">
    <w:name w:val="Technical Block Char"/>
    <w:link w:val="TechnicalBlock"/>
    <w:rsid w:val="00D02758"/>
    <w:rPr>
      <w:sz w:val="24"/>
      <w:szCs w:val="24"/>
      <w:lang w:eastAsia="fr-FR"/>
    </w:rPr>
  </w:style>
  <w:style w:type="character" w:customStyle="1" w:styleId="HeaderCouncilLargeChar">
    <w:name w:val="Header Council Large Char"/>
    <w:link w:val="HeaderCouncilLarge"/>
    <w:rsid w:val="00D02758"/>
    <w:rPr>
      <w:sz w:val="2"/>
      <w:szCs w:val="24"/>
    </w:rPr>
  </w:style>
  <w:style w:type="paragraph" w:customStyle="1" w:styleId="FooterText">
    <w:name w:val="Footer Text"/>
    <w:basedOn w:val="Normal"/>
    <w:rsid w:val="00D02758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2D4272"/>
    <w:pPr>
      <w:spacing w:before="0"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B7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1B77"/>
    <w:rPr>
      <w:rFonts w:ascii="Tahoma" w:hAnsi="Tahoma" w:cs="Tahoma"/>
      <w:sz w:val="16"/>
      <w:szCs w:val="16"/>
      <w:lang w:val="fr-FR" w:eastAsia="fr-FR"/>
    </w:rPr>
  </w:style>
  <w:style w:type="character" w:styleId="Hyperlink">
    <w:name w:val="Hyperlink"/>
    <w:uiPriority w:val="99"/>
    <w:unhideWhenUsed/>
    <w:rsid w:val="00E91140"/>
    <w:rPr>
      <w:color w:val="0000FF"/>
      <w:u w:val="single"/>
    </w:rPr>
  </w:style>
  <w:style w:type="paragraph" w:styleId="CommentText">
    <w:name w:val="annotation text"/>
    <w:basedOn w:val="Normal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coicu@copfs.gsi.gov.u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LITCO.CONSILIUM\AppData\Roaming\Microsoft\Templates\DW_COUNC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38F8C-30BC-41C2-9FB8-0668243A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DW_COUNCIL.dotm</Template>
  <TotalTime>0</TotalTime>
  <Pages>4</Pages>
  <Words>402</Words>
  <Characters>2358</Characters>
  <Application>Microsoft Office Word</Application>
  <DocSecurity>0</DocSecurity>
  <Lines>94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European Union</Company>
  <LinksUpToDate>false</LinksUpToDate>
  <CharactersWithSpaces>2701</CharactersWithSpaces>
  <SharedDoc>false</SharedDoc>
  <HLinks>
    <vt:vector size="78" baseType="variant">
      <vt:variant>
        <vt:i4>4653084</vt:i4>
      </vt:variant>
      <vt:variant>
        <vt:i4>36</vt:i4>
      </vt:variant>
      <vt:variant>
        <vt:i4>0</vt:i4>
      </vt:variant>
      <vt:variant>
        <vt:i4>5</vt:i4>
      </vt:variant>
      <vt:variant>
        <vt:lpwstr>http://www.teismai.lt/lt/teismai/teismu-veiklos-teritorijos/</vt:lpwstr>
      </vt:variant>
      <vt:variant>
        <vt:lpwstr/>
      </vt:variant>
      <vt:variant>
        <vt:i4>6684710</vt:i4>
      </vt:variant>
      <vt:variant>
        <vt:i4>33</vt:i4>
      </vt:variant>
      <vt:variant>
        <vt:i4>0</vt:i4>
      </vt:variant>
      <vt:variant>
        <vt:i4>5</vt:i4>
      </vt:variant>
      <vt:variant>
        <vt:lpwstr>http://www.teismai.lt/lt/teismai/teismai-teismu-kontaktai/</vt:lpwstr>
      </vt:variant>
      <vt:variant>
        <vt:lpwstr/>
      </vt:variant>
      <vt:variant>
        <vt:i4>6291490</vt:i4>
      </vt:variant>
      <vt:variant>
        <vt:i4>30</vt:i4>
      </vt:variant>
      <vt:variant>
        <vt:i4>0</vt:i4>
      </vt:variant>
      <vt:variant>
        <vt:i4>5</vt:i4>
      </vt:variant>
      <vt:variant>
        <vt:lpwstr>http://www.prokuraturos.lt/</vt:lpwstr>
      </vt:variant>
      <vt:variant>
        <vt:lpwstr/>
      </vt:variant>
      <vt:variant>
        <vt:i4>7143436</vt:i4>
      </vt:variant>
      <vt:variant>
        <vt:i4>27</vt:i4>
      </vt:variant>
      <vt:variant>
        <vt:i4>0</vt:i4>
      </vt:variant>
      <vt:variant>
        <vt:i4>5</vt:i4>
      </vt:variant>
      <vt:variant>
        <vt:lpwstr>http://www3.lrs.lt/pls/inter3/dokpaieska.showdoc_l?p_id=424351&amp;p_tr2=2</vt:lpwstr>
      </vt:variant>
      <vt:variant>
        <vt:lpwstr/>
      </vt:variant>
      <vt:variant>
        <vt:i4>4653084</vt:i4>
      </vt:variant>
      <vt:variant>
        <vt:i4>24</vt:i4>
      </vt:variant>
      <vt:variant>
        <vt:i4>0</vt:i4>
      </vt:variant>
      <vt:variant>
        <vt:i4>5</vt:i4>
      </vt:variant>
      <vt:variant>
        <vt:lpwstr>http://www.teismai.lt/lt/teismai/teismu-veiklos-teritorijos/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http://www.teismai.lt/lt/teismai/teismai-teismu-kontaktai/</vt:lpwstr>
      </vt:variant>
      <vt:variant>
        <vt:lpwstr/>
      </vt:variant>
      <vt:variant>
        <vt:i4>4653084</vt:i4>
      </vt:variant>
      <vt:variant>
        <vt:i4>18</vt:i4>
      </vt:variant>
      <vt:variant>
        <vt:i4>0</vt:i4>
      </vt:variant>
      <vt:variant>
        <vt:i4>5</vt:i4>
      </vt:variant>
      <vt:variant>
        <vt:lpwstr>http://www.teismai.lt/lt/teismai/teismu-veiklos-teritorijos/</vt:lpwstr>
      </vt:variant>
      <vt:variant>
        <vt:lpwstr/>
      </vt:variant>
      <vt:variant>
        <vt:i4>6684710</vt:i4>
      </vt:variant>
      <vt:variant>
        <vt:i4>15</vt:i4>
      </vt:variant>
      <vt:variant>
        <vt:i4>0</vt:i4>
      </vt:variant>
      <vt:variant>
        <vt:i4>5</vt:i4>
      </vt:variant>
      <vt:variant>
        <vt:lpwstr>http://www.teismai.lt/lt/teismai/teismai-teismu-kontaktai/</vt:lpwstr>
      </vt:variant>
      <vt:variant>
        <vt:lpwstr/>
      </vt:variant>
      <vt:variant>
        <vt:i4>6291562</vt:i4>
      </vt:variant>
      <vt:variant>
        <vt:i4>12</vt:i4>
      </vt:variant>
      <vt:variant>
        <vt:i4>0</vt:i4>
      </vt:variant>
      <vt:variant>
        <vt:i4>5</vt:i4>
      </vt:variant>
      <vt:variant>
        <vt:lpwstr>http://www.tm.lt/tm/kontaktai/</vt:lpwstr>
      </vt:variant>
      <vt:variant>
        <vt:lpwstr/>
      </vt:variant>
      <vt:variant>
        <vt:i4>2228228</vt:i4>
      </vt:variant>
      <vt:variant>
        <vt:i4>9</vt:i4>
      </vt:variant>
      <vt:variant>
        <vt:i4>0</vt:i4>
      </vt:variant>
      <vt:variant>
        <vt:i4>5</vt:i4>
      </vt:variant>
      <vt:variant>
        <vt:lpwstr>mailto:tauras.rutkunas@tm.lt%20the</vt:lpwstr>
      </vt:variant>
      <vt:variant>
        <vt:lpwstr/>
      </vt:variant>
      <vt:variant>
        <vt:i4>786547</vt:i4>
      </vt:variant>
      <vt:variant>
        <vt:i4>6</vt:i4>
      </vt:variant>
      <vt:variant>
        <vt:i4>0</vt:i4>
      </vt:variant>
      <vt:variant>
        <vt:i4>5</vt:i4>
      </vt:variant>
      <vt:variant>
        <vt:lpwstr>mailto:darius.mickevicius@tm.lt</vt:lpwstr>
      </vt:variant>
      <vt:variant>
        <vt:lpwstr/>
      </vt:variant>
      <vt:variant>
        <vt:i4>2949193</vt:i4>
      </vt:variant>
      <vt:variant>
        <vt:i4>3</vt:i4>
      </vt:variant>
      <vt:variant>
        <vt:i4>0</vt:i4>
      </vt:variant>
      <vt:variant>
        <vt:i4>5</vt:i4>
      </vt:variant>
      <vt:variant>
        <vt:lpwstr>mailto:indre.balciuniene@tm.lt</vt:lpwstr>
      </vt:variant>
      <vt:variant>
        <vt:lpwstr/>
      </vt:variant>
      <vt:variant>
        <vt:i4>5832760</vt:i4>
      </vt:variant>
      <vt:variant>
        <vt:i4>0</vt:i4>
      </vt:variant>
      <vt:variant>
        <vt:i4>0</vt:i4>
      </vt:variant>
      <vt:variant>
        <vt:i4>5</vt:i4>
      </vt:variant>
      <vt:variant>
        <vt:lpwstr>mailto:andrada.bavejan@tm.lt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KAIRIS Maria</dc:creator>
  <cp:lastModifiedBy>CALITRI Corinne</cp:lastModifiedBy>
  <cp:revision>2</cp:revision>
  <cp:lastPrinted>2015-03-04T15:27:00Z</cp:lastPrinted>
  <dcterms:created xsi:type="dcterms:W3CDTF">2015-03-05T08:18:00Z</dcterms:created>
  <dcterms:modified xsi:type="dcterms:W3CDTF">2015-03-05T08:18:00Z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2.5.2.0</vt:lpwstr>
  </property>
  <property fmtid="{D5CDD505-2E9C-101B-9397-08002B2CF9AE}" pid="3" name="Created using">
    <vt:lpwstr>DocuWrite 3.1.5, Build 20140715</vt:lpwstr>
  </property>
  <property fmtid="{D5CDD505-2E9C-101B-9397-08002B2CF9AE}" pid="4" name="Last edited using">
    <vt:lpwstr>DocuWrite 3.4.3, Build 20150129</vt:lpwstr>
  </property>
  <property fmtid="{D5CDD505-2E9C-101B-9397-08002B2CF9AE}" pid="5" name="SkipControlLengthPage">
    <vt:lpwstr/>
  </property>
</Properties>
</file>