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4B" w:rsidRPr="00AA417D" w:rsidRDefault="002A1306">
      <w:pPr>
        <w:rPr>
          <w:b/>
          <w:sz w:val="28"/>
          <w:szCs w:val="28"/>
          <w:lang w:val="fi-FI"/>
        </w:rPr>
      </w:pPr>
      <w:bookmarkStart w:id="0" w:name="_GoBack"/>
      <w:bookmarkEnd w:id="0"/>
      <w:r>
        <w:rPr>
          <w:b/>
          <w:sz w:val="28"/>
          <w:szCs w:val="28"/>
          <w:lang w:val="fi-FI"/>
        </w:rPr>
        <w:t>ESTONIA</w:t>
      </w:r>
    </w:p>
    <w:p w:rsidR="009B4C3D" w:rsidRDefault="002A1306" w:rsidP="00852514">
      <w:pPr>
        <w:spacing w:after="0" w:line="240" w:lineRule="auto"/>
        <w:rPr>
          <w:rFonts w:ascii="Arial" w:hAnsi="Arial" w:cs="Arial"/>
          <w:color w:val="000000"/>
          <w:sz w:val="20"/>
          <w:szCs w:val="20"/>
          <w:shd w:val="clear" w:color="auto" w:fill="F4F5D0"/>
        </w:rPr>
      </w:pPr>
      <w:proofErr w:type="spellStart"/>
      <w:r>
        <w:rPr>
          <w:rFonts w:ascii="Arial" w:hAnsi="Arial" w:cs="Arial"/>
          <w:color w:val="000000"/>
          <w:sz w:val="20"/>
          <w:szCs w:val="20"/>
          <w:shd w:val="clear" w:color="auto" w:fill="F4F5D0"/>
        </w:rPr>
        <w:t>Artikkel</w:t>
      </w:r>
      <w:proofErr w:type="spellEnd"/>
      <w:r>
        <w:rPr>
          <w:rFonts w:ascii="Arial" w:hAnsi="Arial" w:cs="Arial"/>
          <w:color w:val="000000"/>
          <w:sz w:val="20"/>
          <w:szCs w:val="20"/>
          <w:shd w:val="clear" w:color="auto" w:fill="F4F5D0"/>
        </w:rPr>
        <w:t xml:space="preserve"> 3 - </w:t>
      </w:r>
      <w:proofErr w:type="spellStart"/>
      <w:r>
        <w:rPr>
          <w:rFonts w:ascii="Arial" w:hAnsi="Arial" w:cs="Arial"/>
          <w:color w:val="000000"/>
          <w:sz w:val="20"/>
          <w:szCs w:val="20"/>
          <w:shd w:val="clear" w:color="auto" w:fill="F4F5D0"/>
        </w:rPr>
        <w:t>Pädevate</w:t>
      </w:r>
      <w:proofErr w:type="spellEnd"/>
      <w:r>
        <w:rPr>
          <w:rFonts w:ascii="Arial" w:hAnsi="Arial" w:cs="Arial"/>
          <w:color w:val="000000"/>
          <w:sz w:val="20"/>
          <w:szCs w:val="20"/>
          <w:shd w:val="clear" w:color="auto" w:fill="F4F5D0"/>
        </w:rPr>
        <w:t xml:space="preserve"> </w:t>
      </w:r>
      <w:proofErr w:type="spellStart"/>
      <w:r>
        <w:rPr>
          <w:rFonts w:ascii="Arial" w:hAnsi="Arial" w:cs="Arial"/>
          <w:color w:val="000000"/>
          <w:sz w:val="20"/>
          <w:szCs w:val="20"/>
          <w:shd w:val="clear" w:color="auto" w:fill="F4F5D0"/>
        </w:rPr>
        <w:t>asutuste</w:t>
      </w:r>
      <w:proofErr w:type="spellEnd"/>
      <w:r>
        <w:rPr>
          <w:rFonts w:ascii="Arial" w:hAnsi="Arial" w:cs="Arial"/>
          <w:color w:val="000000"/>
          <w:sz w:val="20"/>
          <w:szCs w:val="20"/>
          <w:shd w:val="clear" w:color="auto" w:fill="F4F5D0"/>
        </w:rPr>
        <w:t xml:space="preserve"> </w:t>
      </w:r>
      <w:proofErr w:type="spellStart"/>
      <w:r>
        <w:rPr>
          <w:rFonts w:ascii="Arial" w:hAnsi="Arial" w:cs="Arial"/>
          <w:color w:val="000000"/>
          <w:sz w:val="20"/>
          <w:szCs w:val="20"/>
          <w:shd w:val="clear" w:color="auto" w:fill="F4F5D0"/>
        </w:rPr>
        <w:t>määramine</w:t>
      </w:r>
      <w:proofErr w:type="spellEnd"/>
    </w:p>
    <w:p w:rsidR="002A1306" w:rsidRPr="00AA417D" w:rsidRDefault="002A1306" w:rsidP="00852514">
      <w:pPr>
        <w:spacing w:after="0" w:line="240" w:lineRule="auto"/>
        <w:rPr>
          <w:rFonts w:ascii="Arial" w:hAnsi="Arial" w:cs="Arial"/>
          <w:color w:val="000000"/>
          <w:sz w:val="20"/>
          <w:szCs w:val="20"/>
          <w:shd w:val="clear" w:color="auto" w:fill="F4F5D0"/>
          <w:lang w:val="fi-FI"/>
        </w:rPr>
      </w:pP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Eestis on Euroopa lähenemiskeeldu välja andma pädevad kaitstava isiku elukoha järgsed maakohtud. Maakohus saab Euroopa lähenemiskeelu tunnistuse koostada ja esitada üksnes juhul, kui eelnevalt on samas asjas tehtud otsus lähenemiskeelu kohaldamise kohta Eesti õiguse kohaselt.</w:t>
      </w: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Euroopa lähenemiskeelu tunnustamist ja kohaldamist Eestis on pädev otsustama kaitstava isiku elukoha järgne maakohus.</w:t>
      </w:r>
    </w:p>
    <w:p w:rsid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Kohtute kontaktandmed on kättesaadavad kohtute</w:t>
      </w:r>
      <w:r w:rsidRPr="002A1306">
        <w:rPr>
          <w:rStyle w:val="apple-converted-space"/>
          <w:rFonts w:ascii="Arial" w:hAnsi="Arial" w:cs="Arial"/>
          <w:color w:val="000000"/>
          <w:sz w:val="17"/>
          <w:szCs w:val="17"/>
          <w:lang w:val="fi-FI"/>
        </w:rPr>
        <w:t> </w:t>
      </w:r>
      <w:r>
        <w:rPr>
          <w:rFonts w:ascii="Arial" w:hAnsi="Arial" w:cs="Arial"/>
          <w:noProof/>
          <w:color w:val="000000"/>
          <w:sz w:val="17"/>
          <w:szCs w:val="17"/>
          <w:lang w:val="es-ES" w:eastAsia="es-ES"/>
        </w:rPr>
        <w:drawing>
          <wp:inline distT="0" distB="0" distL="0" distR="0">
            <wp:extent cx="95885" cy="85090"/>
            <wp:effectExtent l="0" t="0" r="0" b="0"/>
            <wp:docPr id="26" name="Picture 26" descr="Lingil klikates avaneb uus 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Lingil klikates avaneb uus a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885" cy="85090"/>
                    </a:xfrm>
                    <a:prstGeom prst="rect">
                      <a:avLst/>
                    </a:prstGeom>
                    <a:noFill/>
                    <a:ln>
                      <a:noFill/>
                    </a:ln>
                  </pic:spPr>
                </pic:pic>
              </a:graphicData>
            </a:graphic>
          </wp:inline>
        </w:drawing>
      </w:r>
      <w:hyperlink r:id="rId5" w:tgtFrame="_blank" w:history="1">
        <w:r w:rsidRPr="002A1306">
          <w:rPr>
            <w:rStyle w:val="Hyperlink"/>
            <w:rFonts w:ascii="Arial" w:hAnsi="Arial" w:cs="Arial"/>
            <w:sz w:val="17"/>
            <w:szCs w:val="17"/>
            <w:lang w:val="fi-FI"/>
          </w:rPr>
          <w:t>veebilehel</w:t>
        </w:r>
      </w:hyperlink>
      <w:r w:rsidRPr="002A1306">
        <w:rPr>
          <w:rFonts w:ascii="Arial" w:hAnsi="Arial" w:cs="Arial"/>
          <w:color w:val="000000"/>
          <w:sz w:val="17"/>
          <w:szCs w:val="17"/>
          <w:lang w:val="fi-FI"/>
        </w:rPr>
        <w:t>.</w:t>
      </w:r>
    </w:p>
    <w:p w:rsidR="002A1306" w:rsidRDefault="002A1306" w:rsidP="002A1306">
      <w:pPr>
        <w:pStyle w:val="NormalWeb"/>
        <w:spacing w:before="75" w:beforeAutospacing="0" w:after="75" w:afterAutospacing="0"/>
        <w:rPr>
          <w:rFonts w:ascii="Arial" w:hAnsi="Arial" w:cs="Arial"/>
          <w:color w:val="000000"/>
          <w:sz w:val="17"/>
          <w:szCs w:val="17"/>
          <w:lang w:val="fi-FI"/>
        </w:rPr>
      </w:pPr>
    </w:p>
    <w:p w:rsidR="002A1306" w:rsidRDefault="002A1306" w:rsidP="002A1306">
      <w:pPr>
        <w:pStyle w:val="NormalWeb"/>
        <w:spacing w:before="75" w:beforeAutospacing="0" w:after="75" w:afterAutospacing="0"/>
        <w:rPr>
          <w:rFonts w:ascii="Arial" w:hAnsi="Arial" w:cs="Arial"/>
          <w:color w:val="000000"/>
          <w:sz w:val="20"/>
          <w:szCs w:val="20"/>
          <w:shd w:val="clear" w:color="auto" w:fill="F4F5D0"/>
        </w:rPr>
      </w:pPr>
      <w:proofErr w:type="spellStart"/>
      <w:r>
        <w:rPr>
          <w:rFonts w:ascii="Arial" w:hAnsi="Arial" w:cs="Arial"/>
          <w:color w:val="000000"/>
          <w:sz w:val="20"/>
          <w:szCs w:val="20"/>
          <w:shd w:val="clear" w:color="auto" w:fill="F4F5D0"/>
        </w:rPr>
        <w:t>Artikkel</w:t>
      </w:r>
      <w:proofErr w:type="spellEnd"/>
      <w:r>
        <w:rPr>
          <w:rFonts w:ascii="Arial" w:hAnsi="Arial" w:cs="Arial"/>
          <w:color w:val="000000"/>
          <w:sz w:val="20"/>
          <w:szCs w:val="20"/>
          <w:shd w:val="clear" w:color="auto" w:fill="F4F5D0"/>
        </w:rPr>
        <w:t xml:space="preserve"> 4 - </w:t>
      </w:r>
      <w:proofErr w:type="spellStart"/>
      <w:r>
        <w:rPr>
          <w:rFonts w:ascii="Arial" w:hAnsi="Arial" w:cs="Arial"/>
          <w:color w:val="000000"/>
          <w:sz w:val="20"/>
          <w:szCs w:val="20"/>
          <w:shd w:val="clear" w:color="auto" w:fill="F4F5D0"/>
        </w:rPr>
        <w:t>Keskasutuste</w:t>
      </w:r>
      <w:proofErr w:type="spellEnd"/>
      <w:r>
        <w:rPr>
          <w:rFonts w:ascii="Arial" w:hAnsi="Arial" w:cs="Arial"/>
          <w:color w:val="000000"/>
          <w:sz w:val="20"/>
          <w:szCs w:val="20"/>
          <w:shd w:val="clear" w:color="auto" w:fill="F4F5D0"/>
        </w:rPr>
        <w:t xml:space="preserve"> </w:t>
      </w:r>
      <w:proofErr w:type="spellStart"/>
      <w:r>
        <w:rPr>
          <w:rFonts w:ascii="Arial" w:hAnsi="Arial" w:cs="Arial"/>
          <w:color w:val="000000"/>
          <w:sz w:val="20"/>
          <w:szCs w:val="20"/>
          <w:shd w:val="clear" w:color="auto" w:fill="F4F5D0"/>
        </w:rPr>
        <w:t>kasutamine</w:t>
      </w:r>
      <w:proofErr w:type="spellEnd"/>
    </w:p>
    <w:p w:rsidR="002A1306" w:rsidRDefault="002A1306" w:rsidP="002A1306">
      <w:pPr>
        <w:pStyle w:val="NormalWeb"/>
        <w:spacing w:before="75" w:beforeAutospacing="0" w:after="75" w:afterAutospacing="0"/>
        <w:rPr>
          <w:rFonts w:ascii="Arial" w:hAnsi="Arial" w:cs="Arial"/>
          <w:color w:val="000000"/>
          <w:sz w:val="20"/>
          <w:szCs w:val="20"/>
          <w:shd w:val="clear" w:color="auto" w:fill="F4F5D0"/>
        </w:rPr>
      </w:pP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Euroopa lähenemiskeelu kohaldamise otsustamise keskasutus on Justiitsministeerium.</w:t>
      </w: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Justiitsministeerium</w:t>
      </w: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Rahvusvahelise justiitskoostöö talitus</w:t>
      </w: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Tõnismägi 5a, 15191 Tallinn</w:t>
      </w: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lang w:val="fi-FI"/>
        </w:rPr>
        <w:t>e-post:</w:t>
      </w:r>
      <w:r w:rsidRPr="002A1306">
        <w:rPr>
          <w:rStyle w:val="apple-converted-space"/>
          <w:rFonts w:ascii="Arial" w:hAnsi="Arial" w:cs="Arial"/>
          <w:color w:val="000000"/>
          <w:sz w:val="17"/>
          <w:szCs w:val="17"/>
          <w:lang w:val="fi-FI"/>
        </w:rPr>
        <w:t> </w:t>
      </w:r>
      <w:r>
        <w:rPr>
          <w:rFonts w:ascii="Arial" w:hAnsi="Arial" w:cs="Arial"/>
          <w:noProof/>
          <w:color w:val="000000"/>
          <w:sz w:val="17"/>
          <w:szCs w:val="17"/>
          <w:lang w:val="es-ES" w:eastAsia="es-ES"/>
        </w:rPr>
        <w:drawing>
          <wp:inline distT="0" distB="0" distL="0" distR="0">
            <wp:extent cx="95885" cy="85090"/>
            <wp:effectExtent l="0" t="0" r="0" b="0"/>
            <wp:docPr id="27" name="Picture 27" descr="Lingil klikates avaneb uus 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ingil klikates avaneb uus a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885" cy="85090"/>
                    </a:xfrm>
                    <a:prstGeom prst="rect">
                      <a:avLst/>
                    </a:prstGeom>
                    <a:noFill/>
                    <a:ln>
                      <a:noFill/>
                    </a:ln>
                  </pic:spPr>
                </pic:pic>
              </a:graphicData>
            </a:graphic>
          </wp:inline>
        </w:drawing>
      </w:r>
      <w:hyperlink r:id="rId6" w:tgtFrame="_blank" w:history="1">
        <w:r w:rsidRPr="002A1306">
          <w:rPr>
            <w:rStyle w:val="Hyperlink"/>
            <w:rFonts w:ascii="Arial" w:hAnsi="Arial" w:cs="Arial"/>
            <w:sz w:val="17"/>
            <w:szCs w:val="17"/>
            <w:lang w:val="fi-FI"/>
          </w:rPr>
          <w:t>central.authority@just.ee</w:t>
        </w:r>
      </w:hyperlink>
    </w:p>
    <w:p w:rsidR="002A1306" w:rsidRDefault="002A1306" w:rsidP="002A1306">
      <w:pPr>
        <w:pStyle w:val="NormalWeb"/>
        <w:spacing w:before="0" w:beforeAutospacing="0" w:after="0" w:afterAutospacing="0"/>
        <w:rPr>
          <w:rFonts w:ascii="Arial" w:hAnsi="Arial" w:cs="Arial"/>
          <w:color w:val="000000"/>
          <w:sz w:val="17"/>
          <w:szCs w:val="17"/>
        </w:rPr>
      </w:pPr>
      <w:proofErr w:type="spellStart"/>
      <w:proofErr w:type="gramStart"/>
      <w:r>
        <w:rPr>
          <w:rFonts w:ascii="Arial" w:hAnsi="Arial" w:cs="Arial"/>
          <w:color w:val="000000"/>
          <w:sz w:val="17"/>
          <w:szCs w:val="17"/>
        </w:rPr>
        <w:t>telefon</w:t>
      </w:r>
      <w:proofErr w:type="spellEnd"/>
      <w:proofErr w:type="gramEnd"/>
      <w:r>
        <w:rPr>
          <w:rFonts w:ascii="Arial" w:hAnsi="Arial" w:cs="Arial"/>
          <w:color w:val="000000"/>
          <w:sz w:val="17"/>
          <w:szCs w:val="17"/>
        </w:rPr>
        <w:t>:</w:t>
      </w:r>
      <w:r>
        <w:rPr>
          <w:rStyle w:val="apple-converted-space"/>
          <w:rFonts w:ascii="Arial" w:hAnsi="Arial" w:cs="Arial"/>
          <w:color w:val="000000"/>
          <w:sz w:val="17"/>
          <w:szCs w:val="17"/>
        </w:rPr>
        <w:t> </w:t>
      </w:r>
      <w:r>
        <w:rPr>
          <w:rStyle w:val="baec5a81-e4d6-4674-97f3-e9220f0136c1"/>
          <w:rFonts w:ascii="Arial" w:hAnsi="Arial" w:cs="Arial"/>
          <w:color w:val="000000"/>
          <w:sz w:val="17"/>
          <w:szCs w:val="17"/>
        </w:rPr>
        <w:t>+372 620 8190</w:t>
      </w:r>
      <w:r>
        <w:rPr>
          <w:rFonts w:ascii="Arial" w:hAnsi="Arial" w:cs="Arial"/>
          <w:color w:val="000000"/>
          <w:sz w:val="17"/>
          <w:szCs w:val="17"/>
        </w:rPr>
        <w:t>;</w:t>
      </w:r>
      <w:r>
        <w:rPr>
          <w:rStyle w:val="apple-converted-space"/>
          <w:rFonts w:ascii="Arial" w:hAnsi="Arial" w:cs="Arial"/>
          <w:color w:val="000000"/>
          <w:sz w:val="17"/>
          <w:szCs w:val="17"/>
        </w:rPr>
        <w:t> </w:t>
      </w:r>
      <w:r>
        <w:rPr>
          <w:rStyle w:val="baec5a81-e4d6-4674-97f3-e9220f0136c1"/>
          <w:rFonts w:ascii="Arial" w:hAnsi="Arial" w:cs="Arial"/>
          <w:color w:val="000000"/>
          <w:sz w:val="17"/>
          <w:szCs w:val="17"/>
        </w:rPr>
        <w:t>+372 620 8183</w:t>
      </w:r>
      <w:r>
        <w:rPr>
          <w:rFonts w:ascii="Arial" w:hAnsi="Arial" w:cs="Arial"/>
          <w:color w:val="000000"/>
          <w:sz w:val="17"/>
          <w:szCs w:val="17"/>
        </w:rPr>
        <w:t>;</w:t>
      </w:r>
      <w:r>
        <w:rPr>
          <w:rStyle w:val="apple-converted-space"/>
          <w:rFonts w:ascii="Arial" w:hAnsi="Arial" w:cs="Arial"/>
          <w:color w:val="000000"/>
          <w:sz w:val="17"/>
          <w:szCs w:val="17"/>
        </w:rPr>
        <w:t> </w:t>
      </w:r>
      <w:r>
        <w:rPr>
          <w:rStyle w:val="baec5a81-e4d6-4674-97f3-e9220f0136c1"/>
          <w:rFonts w:ascii="Arial" w:hAnsi="Arial" w:cs="Arial"/>
          <w:color w:val="000000"/>
          <w:sz w:val="17"/>
          <w:szCs w:val="17"/>
        </w:rPr>
        <w:t>+372 620 8186</w:t>
      </w:r>
    </w:p>
    <w:p w:rsidR="002A1306" w:rsidRDefault="002A1306" w:rsidP="002A1306">
      <w:pPr>
        <w:pStyle w:val="NormalWeb"/>
        <w:spacing w:before="75" w:beforeAutospacing="0" w:after="75" w:afterAutospacing="0"/>
        <w:rPr>
          <w:rFonts w:ascii="Arial" w:hAnsi="Arial" w:cs="Arial"/>
          <w:color w:val="000000"/>
          <w:sz w:val="17"/>
          <w:szCs w:val="17"/>
          <w:lang w:val="fi-FI"/>
        </w:rPr>
      </w:pPr>
    </w:p>
    <w:p w:rsidR="002A1306" w:rsidRDefault="002A1306" w:rsidP="002A1306">
      <w:pPr>
        <w:pStyle w:val="NormalWeb"/>
        <w:spacing w:before="75" w:beforeAutospacing="0" w:after="75" w:afterAutospacing="0"/>
        <w:rPr>
          <w:rFonts w:ascii="Arial" w:hAnsi="Arial" w:cs="Arial"/>
          <w:color w:val="000000"/>
          <w:sz w:val="20"/>
          <w:szCs w:val="20"/>
          <w:shd w:val="clear" w:color="auto" w:fill="F4F5D0"/>
          <w:lang w:val="fi-FI"/>
        </w:rPr>
      </w:pPr>
      <w:r w:rsidRPr="002A1306">
        <w:rPr>
          <w:rFonts w:ascii="Arial" w:hAnsi="Arial" w:cs="Arial"/>
          <w:color w:val="000000"/>
          <w:sz w:val="20"/>
          <w:szCs w:val="20"/>
          <w:shd w:val="clear" w:color="auto" w:fill="F4F5D0"/>
          <w:lang w:val="fi-FI"/>
        </w:rPr>
        <w:t xml:space="preserve">Artikli 17 lõige 3 </w:t>
      </w:r>
      <w:r>
        <w:rPr>
          <w:rFonts w:ascii="Arial" w:hAnsi="Arial" w:cs="Arial"/>
          <w:color w:val="000000"/>
          <w:sz w:val="20"/>
          <w:szCs w:val="20"/>
          <w:shd w:val="clear" w:color="auto" w:fill="F4F5D0"/>
          <w:lang w:val="fi-FI"/>
        </w:rPr>
        <w:t>–</w:t>
      </w:r>
      <w:r w:rsidRPr="002A1306">
        <w:rPr>
          <w:rFonts w:ascii="Arial" w:hAnsi="Arial" w:cs="Arial"/>
          <w:color w:val="000000"/>
          <w:sz w:val="20"/>
          <w:szCs w:val="20"/>
          <w:shd w:val="clear" w:color="auto" w:fill="F4F5D0"/>
          <w:lang w:val="fi-FI"/>
        </w:rPr>
        <w:t xml:space="preserve"> Keeled</w:t>
      </w:r>
    </w:p>
    <w:p w:rsidR="002A1306" w:rsidRPr="002A1306" w:rsidRDefault="002A1306" w:rsidP="002A1306">
      <w:pPr>
        <w:pStyle w:val="NormalWeb"/>
        <w:spacing w:before="75" w:beforeAutospacing="0" w:after="75" w:afterAutospacing="0"/>
        <w:rPr>
          <w:rFonts w:ascii="Arial" w:hAnsi="Arial" w:cs="Arial"/>
          <w:color w:val="000000"/>
          <w:sz w:val="17"/>
          <w:szCs w:val="17"/>
          <w:lang w:val="fi-FI"/>
        </w:rPr>
      </w:pPr>
      <w:r w:rsidRPr="002A1306">
        <w:rPr>
          <w:rFonts w:ascii="Arial" w:hAnsi="Arial" w:cs="Arial"/>
          <w:color w:val="000000"/>
          <w:sz w:val="17"/>
          <w:szCs w:val="17"/>
          <w:shd w:val="clear" w:color="auto" w:fill="FFFFFF"/>
          <w:lang w:val="fi-FI"/>
        </w:rPr>
        <w:t>Eesti Vabariik aktsepteerib lisaks eesti keelele tõlget inglise keelde.</w:t>
      </w:r>
    </w:p>
    <w:sectPr w:rsidR="002A1306" w:rsidRPr="002A1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66"/>
    <w:rsid w:val="00066566"/>
    <w:rsid w:val="002A1306"/>
    <w:rsid w:val="0035688D"/>
    <w:rsid w:val="00852514"/>
    <w:rsid w:val="00980484"/>
    <w:rsid w:val="009B4C3D"/>
    <w:rsid w:val="00AA417D"/>
    <w:rsid w:val="00BE7A44"/>
    <w:rsid w:val="00D834F8"/>
    <w:rsid w:val="00F8454B"/>
    <w:rsid w:val="00F9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7F8FC-A8B6-45EC-8FA6-B7686F83D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5688D"/>
    <w:rPr>
      <w:color w:val="0000FF"/>
      <w:u w:val="single"/>
    </w:rPr>
  </w:style>
  <w:style w:type="character" w:customStyle="1" w:styleId="apple-converted-space">
    <w:name w:val="apple-converted-space"/>
    <w:basedOn w:val="DefaultParagraphFont"/>
    <w:rsid w:val="0035688D"/>
  </w:style>
  <w:style w:type="character" w:styleId="Strong">
    <w:name w:val="Strong"/>
    <w:basedOn w:val="DefaultParagraphFont"/>
    <w:uiPriority w:val="22"/>
    <w:qFormat/>
    <w:rsid w:val="0035688D"/>
    <w:rPr>
      <w:b/>
      <w:bCs/>
    </w:rPr>
  </w:style>
  <w:style w:type="paragraph" w:styleId="ListParagraph">
    <w:name w:val="List Paragraph"/>
    <w:basedOn w:val="Normal"/>
    <w:uiPriority w:val="34"/>
    <w:qFormat/>
    <w:rsid w:val="003568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80484"/>
    <w:rPr>
      <w:i/>
      <w:iCs/>
    </w:rPr>
  </w:style>
  <w:style w:type="character" w:customStyle="1" w:styleId="link-size">
    <w:name w:val="link-size"/>
    <w:basedOn w:val="DefaultParagraphFont"/>
    <w:rsid w:val="009B4C3D"/>
  </w:style>
  <w:style w:type="character" w:customStyle="1" w:styleId="baec5a81-e4d6-4674-97f3-e9220f0136c1">
    <w:name w:val="baec5a81-e4d6-4674-97f3-e9220f0136c1"/>
    <w:basedOn w:val="DefaultParagraphFont"/>
    <w:rsid w:val="002A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4815">
      <w:bodyDiv w:val="1"/>
      <w:marLeft w:val="0"/>
      <w:marRight w:val="0"/>
      <w:marTop w:val="0"/>
      <w:marBottom w:val="0"/>
      <w:divBdr>
        <w:top w:val="none" w:sz="0" w:space="0" w:color="auto"/>
        <w:left w:val="none" w:sz="0" w:space="0" w:color="auto"/>
        <w:bottom w:val="none" w:sz="0" w:space="0" w:color="auto"/>
        <w:right w:val="none" w:sz="0" w:space="0" w:color="auto"/>
      </w:divBdr>
    </w:div>
    <w:div w:id="84814912">
      <w:bodyDiv w:val="1"/>
      <w:marLeft w:val="0"/>
      <w:marRight w:val="0"/>
      <w:marTop w:val="0"/>
      <w:marBottom w:val="0"/>
      <w:divBdr>
        <w:top w:val="none" w:sz="0" w:space="0" w:color="auto"/>
        <w:left w:val="none" w:sz="0" w:space="0" w:color="auto"/>
        <w:bottom w:val="none" w:sz="0" w:space="0" w:color="auto"/>
        <w:right w:val="none" w:sz="0" w:space="0" w:color="auto"/>
      </w:divBdr>
    </w:div>
    <w:div w:id="209539206">
      <w:bodyDiv w:val="1"/>
      <w:marLeft w:val="0"/>
      <w:marRight w:val="0"/>
      <w:marTop w:val="0"/>
      <w:marBottom w:val="0"/>
      <w:divBdr>
        <w:top w:val="none" w:sz="0" w:space="0" w:color="auto"/>
        <w:left w:val="none" w:sz="0" w:space="0" w:color="auto"/>
        <w:bottom w:val="none" w:sz="0" w:space="0" w:color="auto"/>
        <w:right w:val="none" w:sz="0" w:space="0" w:color="auto"/>
      </w:divBdr>
    </w:div>
    <w:div w:id="311831536">
      <w:bodyDiv w:val="1"/>
      <w:marLeft w:val="0"/>
      <w:marRight w:val="0"/>
      <w:marTop w:val="0"/>
      <w:marBottom w:val="0"/>
      <w:divBdr>
        <w:top w:val="none" w:sz="0" w:space="0" w:color="auto"/>
        <w:left w:val="none" w:sz="0" w:space="0" w:color="auto"/>
        <w:bottom w:val="none" w:sz="0" w:space="0" w:color="auto"/>
        <w:right w:val="none" w:sz="0" w:space="0" w:color="auto"/>
      </w:divBdr>
    </w:div>
    <w:div w:id="470876446">
      <w:bodyDiv w:val="1"/>
      <w:marLeft w:val="0"/>
      <w:marRight w:val="0"/>
      <w:marTop w:val="0"/>
      <w:marBottom w:val="0"/>
      <w:divBdr>
        <w:top w:val="none" w:sz="0" w:space="0" w:color="auto"/>
        <w:left w:val="none" w:sz="0" w:space="0" w:color="auto"/>
        <w:bottom w:val="none" w:sz="0" w:space="0" w:color="auto"/>
        <w:right w:val="none" w:sz="0" w:space="0" w:color="auto"/>
      </w:divBdr>
    </w:div>
    <w:div w:id="493834275">
      <w:bodyDiv w:val="1"/>
      <w:marLeft w:val="0"/>
      <w:marRight w:val="0"/>
      <w:marTop w:val="0"/>
      <w:marBottom w:val="0"/>
      <w:divBdr>
        <w:top w:val="none" w:sz="0" w:space="0" w:color="auto"/>
        <w:left w:val="none" w:sz="0" w:space="0" w:color="auto"/>
        <w:bottom w:val="none" w:sz="0" w:space="0" w:color="auto"/>
        <w:right w:val="none" w:sz="0" w:space="0" w:color="auto"/>
      </w:divBdr>
    </w:div>
    <w:div w:id="951783599">
      <w:bodyDiv w:val="1"/>
      <w:marLeft w:val="0"/>
      <w:marRight w:val="0"/>
      <w:marTop w:val="0"/>
      <w:marBottom w:val="0"/>
      <w:divBdr>
        <w:top w:val="none" w:sz="0" w:space="0" w:color="auto"/>
        <w:left w:val="none" w:sz="0" w:space="0" w:color="auto"/>
        <w:bottom w:val="none" w:sz="0" w:space="0" w:color="auto"/>
        <w:right w:val="none" w:sz="0" w:space="0" w:color="auto"/>
      </w:divBdr>
    </w:div>
    <w:div w:id="968709127">
      <w:bodyDiv w:val="1"/>
      <w:marLeft w:val="0"/>
      <w:marRight w:val="0"/>
      <w:marTop w:val="0"/>
      <w:marBottom w:val="0"/>
      <w:divBdr>
        <w:top w:val="none" w:sz="0" w:space="0" w:color="auto"/>
        <w:left w:val="none" w:sz="0" w:space="0" w:color="auto"/>
        <w:bottom w:val="none" w:sz="0" w:space="0" w:color="auto"/>
        <w:right w:val="none" w:sz="0" w:space="0" w:color="auto"/>
      </w:divBdr>
    </w:div>
    <w:div w:id="1190678684">
      <w:bodyDiv w:val="1"/>
      <w:marLeft w:val="0"/>
      <w:marRight w:val="0"/>
      <w:marTop w:val="0"/>
      <w:marBottom w:val="0"/>
      <w:divBdr>
        <w:top w:val="none" w:sz="0" w:space="0" w:color="auto"/>
        <w:left w:val="none" w:sz="0" w:space="0" w:color="auto"/>
        <w:bottom w:val="none" w:sz="0" w:space="0" w:color="auto"/>
        <w:right w:val="none" w:sz="0" w:space="0" w:color="auto"/>
      </w:divBdr>
    </w:div>
    <w:div w:id="1539004474">
      <w:bodyDiv w:val="1"/>
      <w:marLeft w:val="0"/>
      <w:marRight w:val="0"/>
      <w:marTop w:val="0"/>
      <w:marBottom w:val="0"/>
      <w:divBdr>
        <w:top w:val="none" w:sz="0" w:space="0" w:color="auto"/>
        <w:left w:val="none" w:sz="0" w:space="0" w:color="auto"/>
        <w:bottom w:val="none" w:sz="0" w:space="0" w:color="auto"/>
        <w:right w:val="none" w:sz="0" w:space="0" w:color="auto"/>
      </w:divBdr>
    </w:div>
    <w:div w:id="1731686740">
      <w:bodyDiv w:val="1"/>
      <w:marLeft w:val="0"/>
      <w:marRight w:val="0"/>
      <w:marTop w:val="0"/>
      <w:marBottom w:val="0"/>
      <w:divBdr>
        <w:top w:val="none" w:sz="0" w:space="0" w:color="auto"/>
        <w:left w:val="none" w:sz="0" w:space="0" w:color="auto"/>
        <w:bottom w:val="none" w:sz="0" w:space="0" w:color="auto"/>
        <w:right w:val="none" w:sz="0" w:space="0" w:color="auto"/>
      </w:divBdr>
    </w:div>
    <w:div w:id="175042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entral.authority@just.ee" TargetMode="External"/><Relationship Id="rId5" Type="http://schemas.openxmlformats.org/officeDocument/2006/relationships/hyperlink" Target="http://www.kohus.ee/et/eesti-kohtud/kontaktandmed"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DEBSKI Tomasz (JUST-EXT)</dc:creator>
  <cp:lastModifiedBy>Gracia Gómez Cortazar Romero</cp:lastModifiedBy>
  <cp:revision>2</cp:revision>
  <dcterms:created xsi:type="dcterms:W3CDTF">2015-06-17T06:35:00Z</dcterms:created>
  <dcterms:modified xsi:type="dcterms:W3CDTF">2015-06-17T06:35:00Z</dcterms:modified>
</cp:coreProperties>
</file>