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45" w14:textId="77777777" w:rsidTr="00982502">
        <w:tc>
          <w:tcPr>
            <w:tcW w:w="13702" w:type="dxa"/>
            <w:shd w:val="clear" w:color="auto" w:fill="00B0F0"/>
          </w:tcPr>
          <w:p w14:paraId="227F3B44"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82" wp14:editId="227F3B83">
                  <wp:extent cx="238125" cy="161925"/>
                  <wp:effectExtent l="0" t="0" r="9525" b="9525"/>
                  <wp:docPr id="6" name="Picture 6" descr="https://www.ejn-crimjust.europa.eu/ejn/MapHome/map-flags/RO.gif">
                    <a:hlinkClick xmlns:a="http://schemas.openxmlformats.org/drawingml/2006/main" r:id="rId14" tooltip="&quot;Roman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R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b/>
                <w:sz w:val="22"/>
                <w:szCs w:val="22"/>
              </w:rPr>
              <w:t>ROMANIA</w:t>
            </w:r>
          </w:p>
        </w:tc>
      </w:tr>
      <w:tr w:rsidR="006E065C" w:rsidRPr="00341885" w14:paraId="227F3B47" w14:textId="77777777" w:rsidTr="00982502">
        <w:tc>
          <w:tcPr>
            <w:tcW w:w="13702" w:type="dxa"/>
            <w:shd w:val="clear" w:color="auto" w:fill="auto"/>
          </w:tcPr>
          <w:p w14:paraId="7DE728CC" w14:textId="29EDB851" w:rsidR="002924FF" w:rsidRDefault="002924FF" w:rsidP="002924FF">
            <w:pPr>
              <w:rPr>
                <w:rFonts w:asciiTheme="majorHAnsi" w:hAnsiTheme="majorHAnsi" w:cs="Arial"/>
                <w:sz w:val="22"/>
                <w:szCs w:val="22"/>
              </w:rPr>
            </w:pPr>
          </w:p>
          <w:p w14:paraId="72D10A3E" w14:textId="50408138" w:rsidR="002924FF" w:rsidRPr="002924FF" w:rsidRDefault="002924FF" w:rsidP="002924FF">
            <w:pPr>
              <w:rPr>
                <w:rFonts w:asciiTheme="majorHAnsi" w:hAnsiTheme="majorHAnsi" w:cs="Arial"/>
                <w:sz w:val="22"/>
                <w:szCs w:val="22"/>
              </w:rPr>
            </w:pPr>
            <w:r w:rsidRPr="002924FF">
              <w:rPr>
                <w:rFonts w:asciiTheme="majorHAnsi" w:hAnsiTheme="majorHAnsi" w:cs="Arial"/>
                <w:sz w:val="22"/>
                <w:szCs w:val="22"/>
              </w:rPr>
              <w:t xml:space="preserve">If the </w:t>
            </w:r>
            <w:r w:rsidR="00B879D4">
              <w:rPr>
                <w:rFonts w:asciiTheme="majorHAnsi" w:hAnsiTheme="majorHAnsi" w:cs="Arial"/>
                <w:sz w:val="22"/>
                <w:szCs w:val="22"/>
              </w:rPr>
              <w:t>EIO</w:t>
            </w:r>
            <w:r w:rsidRPr="002924FF">
              <w:rPr>
                <w:rFonts w:asciiTheme="majorHAnsi" w:hAnsiTheme="majorHAnsi" w:cs="Arial"/>
                <w:sz w:val="22"/>
                <w:szCs w:val="22"/>
              </w:rPr>
              <w:t>/MLA request concerns more than one measure:</w:t>
            </w:r>
          </w:p>
          <w:p w14:paraId="5882E8D4" w14:textId="77777777" w:rsidR="002924FF" w:rsidRPr="002924FF" w:rsidRDefault="002924FF" w:rsidP="002924FF">
            <w:pPr>
              <w:rPr>
                <w:rFonts w:asciiTheme="majorHAnsi" w:hAnsiTheme="majorHAnsi" w:cs="Arial"/>
                <w:sz w:val="22"/>
                <w:szCs w:val="22"/>
              </w:rPr>
            </w:pPr>
          </w:p>
          <w:p w14:paraId="1FC4C3A9" w14:textId="0DCCDCB3" w:rsidR="002924FF" w:rsidRDefault="002924FF" w:rsidP="002924FF">
            <w:pPr>
              <w:rPr>
                <w:rFonts w:asciiTheme="majorHAnsi" w:hAnsiTheme="majorHAnsi" w:cs="Arial"/>
                <w:sz w:val="22"/>
                <w:szCs w:val="22"/>
              </w:rPr>
            </w:pPr>
            <w:r w:rsidRPr="002924FF">
              <w:rPr>
                <w:rFonts w:asciiTheme="majorHAnsi" w:hAnsiTheme="majorHAnsi" w:cs="Arial"/>
                <w:sz w:val="22"/>
                <w:szCs w:val="22"/>
              </w:rPr>
              <w:t>1. Check first in the Atlas for each measure which authority is the competent receiving authority.</w:t>
            </w:r>
          </w:p>
          <w:p w14:paraId="073B791A" w14:textId="16CD398D" w:rsidR="002924FF" w:rsidRDefault="002924FF" w:rsidP="002924FF">
            <w:pPr>
              <w:rPr>
                <w:rFonts w:asciiTheme="majorHAnsi" w:hAnsiTheme="majorHAnsi" w:cs="Arial"/>
                <w:sz w:val="22"/>
                <w:szCs w:val="22"/>
              </w:rPr>
            </w:pPr>
          </w:p>
          <w:p w14:paraId="5A259623" w14:textId="507EDD2F" w:rsidR="002924FF" w:rsidRDefault="002924FF" w:rsidP="002924FF">
            <w:pPr>
              <w:rPr>
                <w:rFonts w:asciiTheme="majorHAnsi" w:hAnsiTheme="majorHAnsi" w:cs="Arial"/>
                <w:sz w:val="22"/>
                <w:szCs w:val="22"/>
              </w:rPr>
            </w:pPr>
            <w:r>
              <w:rPr>
                <w:rFonts w:asciiTheme="majorHAnsi" w:hAnsiTheme="majorHAnsi" w:cs="Arial"/>
                <w:sz w:val="22"/>
                <w:szCs w:val="22"/>
              </w:rPr>
              <w:t>2.</w:t>
            </w:r>
            <w:r>
              <w:t xml:space="preserve"> </w:t>
            </w:r>
            <w:r w:rsidRPr="002924FF">
              <w:rPr>
                <w:rFonts w:asciiTheme="majorHAnsi" w:hAnsiTheme="majorHAnsi" w:cs="Arial"/>
                <w:sz w:val="22"/>
                <w:szCs w:val="22"/>
              </w:rPr>
              <w:t xml:space="preserve">Send a </w:t>
            </w:r>
            <w:r w:rsidRPr="002924FF">
              <w:rPr>
                <w:rFonts w:asciiTheme="majorHAnsi" w:hAnsiTheme="majorHAnsi" w:cs="Arial"/>
                <w:b/>
                <w:sz w:val="22"/>
                <w:szCs w:val="22"/>
              </w:rPr>
              <w:t>separate</w:t>
            </w:r>
            <w:r w:rsidRPr="002924FF">
              <w:rPr>
                <w:rFonts w:asciiTheme="majorHAnsi" w:hAnsiTheme="majorHAnsi" w:cs="Arial"/>
                <w:sz w:val="22"/>
                <w:szCs w:val="22"/>
              </w:rPr>
              <w:t xml:space="preserve"> EIO/MLA request to </w:t>
            </w:r>
            <w:r w:rsidRPr="002924FF">
              <w:rPr>
                <w:rFonts w:asciiTheme="majorHAnsi" w:hAnsiTheme="majorHAnsi" w:cs="Arial"/>
                <w:b/>
                <w:sz w:val="22"/>
                <w:szCs w:val="22"/>
              </w:rPr>
              <w:t>each authority</w:t>
            </w:r>
            <w:r w:rsidRPr="002924FF">
              <w:rPr>
                <w:rFonts w:asciiTheme="majorHAnsi" w:hAnsiTheme="majorHAnsi" w:cs="Arial"/>
                <w:sz w:val="22"/>
                <w:szCs w:val="22"/>
              </w:rPr>
              <w:t xml:space="preserve"> competent for the respective measure(s). In this case, to facilitate a possible coordination of the execution, indicate in each EIO (Section D)/MLA request that other requests in the same criminal case have been sent to other authorities in the country.</w:t>
            </w:r>
          </w:p>
          <w:p w14:paraId="4498CCB1" w14:textId="77777777" w:rsidR="00804F26" w:rsidRDefault="00804F26" w:rsidP="00982502">
            <w:pPr>
              <w:pStyle w:val="NoSpacing"/>
              <w:jc w:val="both"/>
              <w:rPr>
                <w:rFonts w:asciiTheme="majorHAnsi" w:hAnsiTheme="majorHAnsi" w:cs="Arial"/>
                <w:lang w:val="en-US"/>
              </w:rPr>
            </w:pPr>
          </w:p>
          <w:p w14:paraId="227F3B46" w14:textId="486E2546" w:rsidR="002924FF" w:rsidRPr="008E16BB" w:rsidRDefault="002924FF" w:rsidP="00982502">
            <w:pPr>
              <w:pStyle w:val="NoSpacing"/>
              <w:jc w:val="both"/>
              <w:rPr>
                <w:rFonts w:asciiTheme="majorHAnsi" w:hAnsiTheme="majorHAnsi" w:cs="Arial"/>
                <w:lang w:val="en-US"/>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A53B3B"/>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E58A" w14:textId="77777777" w:rsidR="00A53B3B" w:rsidRDefault="00A53B3B" w:rsidP="007E35A0">
      <w:r>
        <w:separator/>
      </w:r>
    </w:p>
  </w:endnote>
  <w:endnote w:type="continuationSeparator" w:id="0">
    <w:p w14:paraId="3FDA4BFA" w14:textId="77777777" w:rsidR="00A53B3B" w:rsidRDefault="00A53B3B"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8D48F1E" w:rsidR="00BC7534" w:rsidRDefault="007E35A0">
    <w:pPr>
      <w:pStyle w:val="Footer"/>
      <w:jc w:val="right"/>
    </w:pPr>
    <w:r>
      <w:fldChar w:fldCharType="begin"/>
    </w:r>
    <w:r>
      <w:instrText xml:space="preserve"> PAGE   \* MERGEFORMAT </w:instrText>
    </w:r>
    <w:r>
      <w:fldChar w:fldCharType="separate"/>
    </w:r>
    <w:r w:rsidR="00DF3447">
      <w:rPr>
        <w:noProof/>
      </w:rPr>
      <w:t>1</w:t>
    </w:r>
    <w:r>
      <w:rPr>
        <w:noProof/>
      </w:rPr>
      <w:fldChar w:fldCharType="end"/>
    </w:r>
  </w:p>
  <w:p w14:paraId="227F3B97" w14:textId="77777777" w:rsidR="00FD2774" w:rsidRPr="00FD2774" w:rsidRDefault="00A53B3B"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992F" w14:textId="77777777" w:rsidR="00A53B3B" w:rsidRDefault="00A53B3B" w:rsidP="007E35A0">
      <w:r>
        <w:separator/>
      </w:r>
    </w:p>
  </w:footnote>
  <w:footnote w:type="continuationSeparator" w:id="0">
    <w:p w14:paraId="654B0533" w14:textId="77777777" w:rsidR="00A53B3B" w:rsidRDefault="00A53B3B"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A53B3B"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53B3B"/>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447"/>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56666BC1-7237-4F3D-A9B2-47951C16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