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AFB" w14:textId="77777777" w:rsidTr="004D7B9B">
        <w:tc>
          <w:tcPr>
            <w:tcW w:w="13702" w:type="dxa"/>
            <w:shd w:val="clear" w:color="auto" w:fill="D9D9D9" w:themeFill="background1" w:themeFillShade="D9"/>
          </w:tcPr>
          <w:p w14:paraId="227F3AFA" w14:textId="77777777" w:rsidR="006E065C" w:rsidRPr="00341885" w:rsidRDefault="006E065C" w:rsidP="00982502">
            <w:pPr>
              <w:spacing w:after="120"/>
              <w:jc w:val="center"/>
              <w:rPr>
                <w:rFonts w:asciiTheme="majorHAnsi" w:eastAsia="Calibri" w:hAnsiTheme="majorHAnsi"/>
                <w:sz w:val="22"/>
                <w:szCs w:val="22"/>
              </w:rPr>
            </w:pPr>
            <w:r>
              <w:rPr>
                <w:rFonts w:asciiTheme="majorHAnsi" w:eastAsia="Calibri" w:hAnsiTheme="majorHAnsi"/>
                <w:b/>
                <w:noProof/>
                <w:sz w:val="22"/>
                <w:szCs w:val="22"/>
                <w:lang w:eastAsia="en-GB"/>
              </w:rPr>
              <w:drawing>
                <wp:inline distT="0" distB="0" distL="0" distR="0" wp14:anchorId="227F3B5E" wp14:editId="227F3B5F">
                  <wp:extent cx="28575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341885">
              <w:rPr>
                <w:rFonts w:asciiTheme="majorHAnsi" w:eastAsia="Calibri" w:hAnsiTheme="majorHAnsi"/>
                <w:b/>
                <w:sz w:val="22"/>
                <w:szCs w:val="22"/>
              </w:rPr>
              <w:t xml:space="preserve"> AUSTRIA</w:t>
            </w:r>
          </w:p>
        </w:tc>
      </w:tr>
      <w:tr w:rsidR="006E065C" w:rsidRPr="00341885" w14:paraId="227F3AFD" w14:textId="77777777" w:rsidTr="00982502">
        <w:tc>
          <w:tcPr>
            <w:tcW w:w="13702" w:type="dxa"/>
            <w:shd w:val="clear" w:color="auto" w:fill="auto"/>
          </w:tcPr>
          <w:p w14:paraId="1429A50B" w14:textId="206E611A" w:rsidR="008353FA" w:rsidRDefault="008353FA" w:rsidP="008353FA">
            <w:pPr>
              <w:pStyle w:val="abs"/>
              <w:ind w:firstLine="0"/>
              <w:rPr>
                <w:rFonts w:asciiTheme="majorHAnsi" w:hAnsiTheme="majorHAnsi"/>
                <w:sz w:val="22"/>
                <w:szCs w:val="22"/>
                <w:lang w:val="en-GB"/>
              </w:rPr>
            </w:pPr>
            <w:r>
              <w:rPr>
                <w:rFonts w:asciiTheme="majorHAnsi" w:hAnsiTheme="majorHAnsi"/>
                <w:sz w:val="22"/>
                <w:szCs w:val="22"/>
                <w:lang w:val="en-GB"/>
              </w:rPr>
              <w:t xml:space="preserve">The executing authorities in Austria strictly follows the local competence. </w:t>
            </w:r>
          </w:p>
          <w:p w14:paraId="121C2E1D" w14:textId="24080ABB" w:rsidR="004D7B9B" w:rsidRPr="004D7B9B" w:rsidRDefault="004D7B9B" w:rsidP="008353FA">
            <w:pPr>
              <w:pStyle w:val="abs"/>
              <w:ind w:firstLine="0"/>
              <w:rPr>
                <w:rFonts w:asciiTheme="majorHAnsi" w:hAnsiTheme="majorHAnsi"/>
                <w:sz w:val="22"/>
                <w:szCs w:val="22"/>
                <w:lang w:val="en-GB"/>
              </w:rPr>
            </w:pPr>
            <w:r w:rsidRPr="004D7B9B">
              <w:rPr>
                <w:rFonts w:asciiTheme="majorHAnsi" w:hAnsiTheme="majorHAnsi"/>
                <w:sz w:val="22"/>
                <w:szCs w:val="22"/>
                <w:lang w:val="en-GB"/>
              </w:rPr>
              <w:t xml:space="preserve">If the </w:t>
            </w:r>
            <w:r w:rsidR="00B879D4">
              <w:rPr>
                <w:rFonts w:asciiTheme="majorHAnsi" w:hAnsiTheme="majorHAnsi"/>
                <w:sz w:val="22"/>
                <w:szCs w:val="22"/>
                <w:lang w:val="en-GB"/>
              </w:rPr>
              <w:t>EIO</w:t>
            </w:r>
            <w:r w:rsidRPr="004D7B9B">
              <w:rPr>
                <w:rFonts w:asciiTheme="majorHAnsi" w:hAnsiTheme="majorHAnsi"/>
                <w:sz w:val="22"/>
                <w:szCs w:val="22"/>
                <w:lang w:val="en-GB"/>
              </w:rPr>
              <w:t>/MLA request concerns more than one measure:</w:t>
            </w:r>
          </w:p>
          <w:p w14:paraId="74CF55A3" w14:textId="24415702" w:rsidR="004D7B9B" w:rsidRDefault="004D7B9B" w:rsidP="008353FA">
            <w:pPr>
              <w:pStyle w:val="abs"/>
              <w:ind w:firstLine="0"/>
              <w:rPr>
                <w:rFonts w:asciiTheme="majorHAnsi" w:hAnsiTheme="majorHAnsi"/>
                <w:sz w:val="22"/>
                <w:szCs w:val="22"/>
                <w:lang w:val="en-GB"/>
              </w:rPr>
            </w:pPr>
            <w:r w:rsidRPr="004D7B9B">
              <w:rPr>
                <w:rFonts w:asciiTheme="majorHAnsi" w:hAnsiTheme="majorHAnsi"/>
                <w:sz w:val="22"/>
                <w:szCs w:val="22"/>
                <w:lang w:val="en-GB"/>
              </w:rPr>
              <w:t>1. Check first in the Atlas for each measure which authority is the competent receiving authority.</w:t>
            </w:r>
          </w:p>
          <w:p w14:paraId="79B3A23E" w14:textId="7936BCA5" w:rsidR="008353FA" w:rsidRPr="008353FA" w:rsidRDefault="008353FA" w:rsidP="008353FA">
            <w:pPr>
              <w:pStyle w:val="abs"/>
              <w:ind w:firstLine="0"/>
              <w:rPr>
                <w:rFonts w:asciiTheme="majorHAnsi" w:hAnsiTheme="majorHAnsi"/>
                <w:sz w:val="22"/>
                <w:szCs w:val="22"/>
                <w:lang w:val="en-GB"/>
              </w:rPr>
            </w:pPr>
            <w:r>
              <w:rPr>
                <w:rFonts w:asciiTheme="majorHAnsi" w:hAnsiTheme="majorHAnsi"/>
                <w:sz w:val="22"/>
                <w:szCs w:val="22"/>
                <w:lang w:val="en-GB"/>
              </w:rPr>
              <w:t xml:space="preserve">2. If the measures should be executed in different places (e.g., </w:t>
            </w:r>
            <w:r w:rsidRPr="008353FA">
              <w:rPr>
                <w:rFonts w:asciiTheme="majorHAnsi" w:hAnsiTheme="majorHAnsi"/>
                <w:sz w:val="22"/>
                <w:szCs w:val="22"/>
                <w:lang w:val="en-GB"/>
              </w:rPr>
              <w:t xml:space="preserve">witness hearings in different cities </w:t>
            </w:r>
            <w:r>
              <w:rPr>
                <w:rFonts w:asciiTheme="majorHAnsi" w:hAnsiTheme="majorHAnsi"/>
                <w:sz w:val="22"/>
                <w:szCs w:val="22"/>
                <w:lang w:val="en-GB"/>
              </w:rPr>
              <w:t xml:space="preserve">and </w:t>
            </w:r>
            <w:r w:rsidRPr="008353FA">
              <w:rPr>
                <w:rFonts w:asciiTheme="majorHAnsi" w:hAnsiTheme="majorHAnsi"/>
                <w:sz w:val="22"/>
                <w:szCs w:val="22"/>
                <w:lang w:val="en-GB"/>
              </w:rPr>
              <w:t>taking bank information from banks located in different cities</w:t>
            </w:r>
            <w:r>
              <w:rPr>
                <w:rFonts w:asciiTheme="majorHAnsi" w:hAnsiTheme="majorHAnsi"/>
                <w:sz w:val="22"/>
                <w:szCs w:val="22"/>
                <w:lang w:val="en-GB"/>
              </w:rPr>
              <w:t xml:space="preserve">) – please send </w:t>
            </w:r>
            <w:r w:rsidRPr="008353FA">
              <w:rPr>
                <w:rFonts w:asciiTheme="majorHAnsi" w:hAnsiTheme="majorHAnsi"/>
                <w:b/>
                <w:sz w:val="22"/>
                <w:szCs w:val="22"/>
                <w:lang w:val="en-GB"/>
              </w:rPr>
              <w:t>separate EIO/MLA request</w:t>
            </w:r>
            <w:r>
              <w:rPr>
                <w:rFonts w:asciiTheme="majorHAnsi" w:hAnsiTheme="majorHAnsi"/>
                <w:b/>
                <w:sz w:val="22"/>
                <w:szCs w:val="22"/>
                <w:lang w:val="en-GB"/>
              </w:rPr>
              <w:t xml:space="preserve"> </w:t>
            </w:r>
            <w:r w:rsidRPr="008353FA">
              <w:rPr>
                <w:rFonts w:asciiTheme="majorHAnsi" w:hAnsiTheme="majorHAnsi"/>
                <w:sz w:val="22"/>
                <w:szCs w:val="22"/>
                <w:lang w:val="en-GB"/>
              </w:rPr>
              <w:t xml:space="preserve">to each authority </w:t>
            </w:r>
            <w:r w:rsidRPr="00555709">
              <w:rPr>
                <w:rFonts w:asciiTheme="majorHAnsi" w:hAnsiTheme="majorHAnsi"/>
                <w:b/>
                <w:sz w:val="22"/>
                <w:szCs w:val="22"/>
                <w:lang w:val="en-GB"/>
              </w:rPr>
              <w:t>locally</w:t>
            </w:r>
            <w:r w:rsidRPr="008353FA">
              <w:rPr>
                <w:rFonts w:asciiTheme="majorHAnsi" w:hAnsiTheme="majorHAnsi"/>
                <w:sz w:val="22"/>
                <w:szCs w:val="22"/>
                <w:lang w:val="en-GB"/>
              </w:rPr>
              <w:t xml:space="preserve"> competent for carrying out the wanted measure.</w:t>
            </w:r>
          </w:p>
          <w:p w14:paraId="1F8B9CBD" w14:textId="14FBFBBA" w:rsidR="008353FA" w:rsidRDefault="008353FA" w:rsidP="008353FA">
            <w:pPr>
              <w:pStyle w:val="abs"/>
              <w:ind w:firstLine="0"/>
              <w:rPr>
                <w:rFonts w:asciiTheme="majorHAnsi" w:hAnsiTheme="majorHAnsi"/>
                <w:sz w:val="22"/>
                <w:szCs w:val="22"/>
                <w:lang w:val="en-GB"/>
              </w:rPr>
            </w:pPr>
            <w:r>
              <w:rPr>
                <w:rFonts w:asciiTheme="majorHAnsi" w:hAnsiTheme="majorHAnsi"/>
                <w:sz w:val="22"/>
                <w:szCs w:val="22"/>
                <w:lang w:val="en-GB"/>
              </w:rPr>
              <w:t xml:space="preserve">3. If the measures should be executed in the same city/territory – all the measures can be included into the </w:t>
            </w:r>
            <w:r>
              <w:rPr>
                <w:rFonts w:asciiTheme="majorHAnsi" w:hAnsiTheme="majorHAnsi"/>
                <w:b/>
                <w:sz w:val="22"/>
                <w:szCs w:val="22"/>
                <w:lang w:val="en-GB"/>
              </w:rPr>
              <w:t xml:space="preserve">one </w:t>
            </w:r>
            <w:r w:rsidRPr="008353FA">
              <w:rPr>
                <w:rFonts w:asciiTheme="majorHAnsi" w:hAnsiTheme="majorHAnsi"/>
                <w:b/>
                <w:sz w:val="22"/>
                <w:szCs w:val="22"/>
                <w:lang w:val="en-GB"/>
              </w:rPr>
              <w:t>EIO/MLA request</w:t>
            </w:r>
            <w:r>
              <w:rPr>
                <w:rFonts w:asciiTheme="majorHAnsi" w:hAnsiTheme="majorHAnsi"/>
                <w:sz w:val="22"/>
                <w:szCs w:val="22"/>
                <w:lang w:val="en-GB"/>
              </w:rPr>
              <w:t>.</w:t>
            </w:r>
          </w:p>
          <w:p w14:paraId="227F3AFC" w14:textId="67A85F0E" w:rsidR="004D7B9B" w:rsidRPr="0013574F" w:rsidRDefault="004D7B9B" w:rsidP="0013574F">
            <w:pPr>
              <w:pStyle w:val="abs"/>
              <w:rPr>
                <w:rFonts w:asciiTheme="majorHAnsi" w:hAnsiTheme="majorHAnsi"/>
                <w:sz w:val="22"/>
                <w:szCs w:val="22"/>
                <w:lang w:val="en-GB"/>
              </w:rPr>
            </w:pPr>
          </w:p>
        </w:tc>
      </w:tr>
    </w:tbl>
    <w:p w14:paraId="227F3B5D" w14:textId="77777777" w:rsidR="007367CF" w:rsidRDefault="008418E4">
      <w:bookmarkStart w:id="0" w:name="_GoBack"/>
      <w:bookmarkEnd w:id="0"/>
    </w:p>
    <w:sectPr w:rsidR="007367CF" w:rsidSect="00B359E2">
      <w:headerReference w:type="default" r:id="rId15"/>
      <w:footerReference w:type="default" r:id="rId16"/>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A432" w14:textId="77777777" w:rsidR="008418E4" w:rsidRDefault="008418E4" w:rsidP="007E35A0">
      <w:r>
        <w:separator/>
      </w:r>
    </w:p>
  </w:endnote>
  <w:endnote w:type="continuationSeparator" w:id="0">
    <w:p w14:paraId="451EE6BB" w14:textId="77777777" w:rsidR="008418E4" w:rsidRDefault="008418E4"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50177E79" w:rsidR="00BC7534" w:rsidRDefault="007E35A0">
    <w:pPr>
      <w:pStyle w:val="Footer"/>
      <w:jc w:val="right"/>
    </w:pPr>
    <w:r>
      <w:fldChar w:fldCharType="begin"/>
    </w:r>
    <w:r>
      <w:instrText xml:space="preserve"> PAGE   \* MERGEFORMAT </w:instrText>
    </w:r>
    <w:r>
      <w:fldChar w:fldCharType="separate"/>
    </w:r>
    <w:r w:rsidR="00166D09">
      <w:rPr>
        <w:noProof/>
      </w:rPr>
      <w:t>1</w:t>
    </w:r>
    <w:r>
      <w:rPr>
        <w:noProof/>
      </w:rPr>
      <w:fldChar w:fldCharType="end"/>
    </w:r>
  </w:p>
  <w:p w14:paraId="227F3B97" w14:textId="77777777" w:rsidR="00FD2774" w:rsidRPr="00FD2774" w:rsidRDefault="008418E4"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CB1AB" w14:textId="77777777" w:rsidR="008418E4" w:rsidRDefault="008418E4" w:rsidP="007E35A0">
      <w:r>
        <w:separator/>
      </w:r>
    </w:p>
  </w:footnote>
  <w:footnote w:type="continuationSeparator" w:id="0">
    <w:p w14:paraId="5E298C5F" w14:textId="77777777" w:rsidR="008418E4" w:rsidRDefault="008418E4"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8418E4"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66D09"/>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418E4"/>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509EA0E3-33AC-47AF-A9AD-8D9CF990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