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695" w:rsidRPr="00F86939" w:rsidRDefault="00844F75" w:rsidP="00F86939">
      <w:pPr>
        <w:pStyle w:val="TechnicalBlock"/>
        <w:ind w:left="-1134" w:right="-1134"/>
      </w:pPr>
      <w:bookmarkStart w:id="0" w:name="DW_BM_COVERPAG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e3deaf8-09ce-4e6e-9bdf-4291e05134a6_0" style="width:568.8pt;height:349.8pt">
            <v:imagedata r:id="rId9" o:title=""/>
          </v:shape>
        </w:pict>
      </w:r>
      <w:bookmarkEnd w:id="0"/>
    </w:p>
    <w:p w:rsidR="00294478" w:rsidRDefault="00294478" w:rsidP="00294478"/>
    <w:p w:rsidR="00453695" w:rsidRDefault="00294478" w:rsidP="00F86939">
      <w:r>
        <w:t xml:space="preserve">Delegations will find attached information provided by the </w:t>
      </w:r>
      <w:r w:rsidR="00F86939">
        <w:t>Slovak</w:t>
      </w:r>
      <w:r>
        <w:t xml:space="preserve"> delegation on the practical conduct of mutual legal assistance procedures under the EU-Japan Mutual Legal Assistance Agreement</w:t>
      </w:r>
      <w:r w:rsidR="00867DF5">
        <w:rPr>
          <w:rStyle w:val="FootnoteReference"/>
        </w:rPr>
        <w:footnoteReference w:id="1"/>
      </w:r>
      <w:r>
        <w:t xml:space="preserve"> in </w:t>
      </w:r>
      <w:r w:rsidR="00F86939">
        <w:t>Slovakia</w:t>
      </w:r>
      <w:r>
        <w:t>.</w:t>
      </w:r>
    </w:p>
    <w:p w:rsidR="00294478" w:rsidRDefault="00294478" w:rsidP="00844F75"/>
    <w:p w:rsidR="00522673" w:rsidRDefault="00522673" w:rsidP="00522673">
      <w:pPr>
        <w:pStyle w:val="FinalLine"/>
      </w:pPr>
    </w:p>
    <w:p w:rsidR="00522673" w:rsidRDefault="00522673" w:rsidP="00522673">
      <w:pPr>
        <w:sectPr w:rsidR="00522673" w:rsidSect="00844F75">
          <w:headerReference w:type="even" r:id="rId10"/>
          <w:headerReference w:type="default" r:id="rId11"/>
          <w:footerReference w:type="even" r:id="rId12"/>
          <w:footerReference w:type="default" r:id="rId13"/>
          <w:headerReference w:type="first" r:id="rId14"/>
          <w:footerReference w:type="first" r:id="rId15"/>
          <w:pgSz w:w="11907" w:h="16840" w:code="9"/>
          <w:pgMar w:top="624" w:right="1134" w:bottom="1134" w:left="1134" w:header="567" w:footer="567" w:gutter="0"/>
          <w:pgNumType w:start="1"/>
          <w:cols w:space="708"/>
          <w:titlePg/>
          <w:docGrid w:linePitch="360"/>
        </w:sectPr>
      </w:pPr>
    </w:p>
    <w:p w:rsidR="00522673" w:rsidRDefault="00522673" w:rsidP="00522673">
      <w:pPr>
        <w:pStyle w:val="Annex"/>
      </w:pPr>
      <w:r w:rsidRPr="00522673">
        <w:lastRenderedPageBreak/>
        <w:t>ANNEX</w:t>
      </w:r>
    </w:p>
    <w:p w:rsidR="00CD1865" w:rsidRDefault="00CD1865" w:rsidP="00CD1865">
      <w:pPr>
        <w:spacing w:line="240" w:lineRule="auto"/>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tblGrid>
      <w:tr w:rsidR="0039157C" w:rsidRPr="001F2E12" w:rsidTr="001567A0">
        <w:trPr>
          <w:jc w:val="center"/>
        </w:trPr>
        <w:tc>
          <w:tcPr>
            <w:tcW w:w="7054" w:type="dxa"/>
          </w:tcPr>
          <w:p w:rsidR="0039157C" w:rsidRPr="001F2E12" w:rsidRDefault="0039157C" w:rsidP="001567A0">
            <w:pPr>
              <w:jc w:val="center"/>
              <w:rPr>
                <w:b/>
              </w:rPr>
            </w:pPr>
          </w:p>
          <w:p w:rsidR="0039157C" w:rsidRPr="0039157C" w:rsidRDefault="0039157C" w:rsidP="001567A0">
            <w:pPr>
              <w:jc w:val="center"/>
              <w:rPr>
                <w:b/>
              </w:rPr>
            </w:pPr>
            <w:r w:rsidRPr="001F2E12">
              <w:rPr>
                <w:b/>
              </w:rPr>
              <w:t xml:space="preserve">Execution of a request, under the EU-Japan Mutual Legal Assistance Agreement, in </w:t>
            </w:r>
            <w:r w:rsidRPr="0039157C">
              <w:rPr>
                <w:b/>
              </w:rPr>
              <w:t>the Slovak Republic</w:t>
            </w:r>
          </w:p>
          <w:p w:rsidR="0039157C" w:rsidRPr="001F2E12" w:rsidRDefault="0039157C" w:rsidP="001567A0">
            <w:pPr>
              <w:jc w:val="center"/>
              <w:rPr>
                <w:b/>
              </w:rPr>
            </w:pPr>
            <w:r w:rsidRPr="001F2E12">
              <w:rPr>
                <w:b/>
              </w:rPr>
              <w:t>Practical information</w:t>
            </w:r>
          </w:p>
          <w:p w:rsidR="0039157C" w:rsidRPr="001F2E12" w:rsidRDefault="0039157C" w:rsidP="001567A0">
            <w:pPr>
              <w:jc w:val="center"/>
            </w:pPr>
          </w:p>
        </w:tc>
      </w:tr>
    </w:tbl>
    <w:p w:rsidR="0039157C" w:rsidRPr="001F2E12" w:rsidRDefault="0039157C" w:rsidP="00391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39157C" w:rsidRPr="001F2E12" w:rsidTr="001567A0">
        <w:tc>
          <w:tcPr>
            <w:tcW w:w="9855" w:type="dxa"/>
          </w:tcPr>
          <w:p w:rsidR="0039157C" w:rsidRPr="001F2E12" w:rsidRDefault="0039157C" w:rsidP="001567A0">
            <w:pPr>
              <w:spacing w:line="240" w:lineRule="auto"/>
            </w:pPr>
          </w:p>
          <w:p w:rsidR="0039157C" w:rsidRPr="001F2E12" w:rsidRDefault="0039157C" w:rsidP="001567A0">
            <w:pPr>
              <w:jc w:val="center"/>
            </w:pPr>
            <w:r w:rsidRPr="001F2E12">
              <w:rPr>
                <w:b/>
                <w:i/>
              </w:rPr>
              <w:t>PRELIMINARY REMARKS</w:t>
            </w:r>
          </w:p>
          <w:p w:rsidR="0039157C" w:rsidRPr="001F2E12" w:rsidRDefault="0039157C" w:rsidP="001567A0">
            <w:pPr>
              <w:jc w:val="center"/>
            </w:pPr>
          </w:p>
          <w:p w:rsidR="0039157C" w:rsidRPr="001F2E12" w:rsidRDefault="0039157C" w:rsidP="001567A0">
            <w:pPr>
              <w:ind w:left="567" w:hanging="567"/>
            </w:pPr>
            <w:r w:rsidRPr="001F2E12">
              <w:t>1.</w:t>
            </w:r>
            <w:r w:rsidRPr="001F2E12">
              <w:tab/>
              <w:t xml:space="preserve">This information sheet relates only to the execution by </w:t>
            </w:r>
            <w:r w:rsidRPr="0039157C">
              <w:t xml:space="preserve">the Slovak Republic </w:t>
            </w:r>
            <w:r w:rsidRPr="001F2E12">
              <w:t xml:space="preserve">of mutual legal assistance requests under the EU-Japan Mutual Legal Assistance Agreement. </w:t>
            </w:r>
          </w:p>
          <w:p w:rsidR="0039157C" w:rsidRPr="001F2E12" w:rsidRDefault="0039157C" w:rsidP="001567A0">
            <w:pPr>
              <w:rPr>
                <w:u w:val="single"/>
              </w:rPr>
            </w:pPr>
          </w:p>
          <w:p w:rsidR="0039157C" w:rsidRPr="0039157C" w:rsidRDefault="0039157C" w:rsidP="001567A0">
            <w:pPr>
              <w:ind w:left="567" w:hanging="567"/>
            </w:pPr>
            <w:r w:rsidRPr="001F2E12">
              <w:t>2.</w:t>
            </w:r>
            <w:r w:rsidRPr="001F2E12">
              <w:tab/>
              <w:t xml:space="preserve">For any information about mutual legal assistance requests issued by the competent authorities of </w:t>
            </w:r>
            <w:r w:rsidRPr="0039157C">
              <w:t>the Slovak Republic</w:t>
            </w:r>
            <w:r w:rsidRPr="001F2E12">
              <w:t xml:space="preserve">, it is possible to contact </w:t>
            </w:r>
            <w:r w:rsidRPr="0039157C">
              <w:rPr>
                <w:i/>
              </w:rPr>
              <w:t>the General Prosecutor´s Office of the Slovak Republic.</w:t>
            </w:r>
          </w:p>
          <w:p w:rsidR="0039157C" w:rsidRPr="001F2E12" w:rsidRDefault="0039157C" w:rsidP="001567A0"/>
          <w:p w:rsidR="0039157C" w:rsidRPr="001F2E12" w:rsidRDefault="0039157C" w:rsidP="001567A0">
            <w:pPr>
              <w:spacing w:line="240" w:lineRule="auto"/>
              <w:rPr>
                <w:color w:val="000000"/>
              </w:rPr>
            </w:pPr>
            <w:r w:rsidRPr="001F2E12">
              <w:rPr>
                <w:color w:val="000000"/>
              </w:rPr>
              <w:t>3.</w:t>
            </w:r>
            <w:r w:rsidRPr="001F2E12">
              <w:rPr>
                <w:color w:val="000000"/>
              </w:rPr>
              <w:tab/>
            </w:r>
            <w:r w:rsidRPr="001F2E12">
              <w:t>This fact-sheet may be subject to amendment and can be updated at any time</w:t>
            </w:r>
            <w:r w:rsidRPr="001F2E12">
              <w:rPr>
                <w:color w:val="000000"/>
              </w:rPr>
              <w:t>.</w:t>
            </w:r>
          </w:p>
          <w:p w:rsidR="0039157C" w:rsidRPr="001F2E12" w:rsidRDefault="0039157C" w:rsidP="001567A0">
            <w:pPr>
              <w:ind w:left="567" w:hanging="567"/>
            </w:pPr>
          </w:p>
          <w:p w:rsidR="0039157C" w:rsidRPr="001F2E12" w:rsidRDefault="0039157C" w:rsidP="001567A0">
            <w:pPr>
              <w:spacing w:line="240" w:lineRule="auto"/>
            </w:pPr>
          </w:p>
        </w:tc>
      </w:tr>
    </w:tbl>
    <w:p w:rsidR="0039157C" w:rsidRPr="001F2E12" w:rsidRDefault="0039157C" w:rsidP="0039157C">
      <w:pPr>
        <w:tabs>
          <w:tab w:val="left" w:pos="3969"/>
        </w:tabs>
      </w:pPr>
    </w:p>
    <w:p w:rsidR="0039157C" w:rsidRPr="001F2E12" w:rsidRDefault="0039157C" w:rsidP="0039157C">
      <w:pPr>
        <w:tabs>
          <w:tab w:val="left" w:pos="3969"/>
        </w:tabs>
      </w:pPr>
      <w:r w:rsidRPr="001F2E1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39157C" w:rsidRPr="001F2E12" w:rsidTr="001567A0">
        <w:tc>
          <w:tcPr>
            <w:tcW w:w="9855" w:type="dxa"/>
          </w:tcPr>
          <w:p w:rsidR="0039157C" w:rsidRPr="001F2E12" w:rsidRDefault="0039157C" w:rsidP="001567A0">
            <w:pPr>
              <w:spacing w:before="40" w:line="240" w:lineRule="auto"/>
              <w:jc w:val="center"/>
              <w:rPr>
                <w:color w:val="000000"/>
              </w:rPr>
            </w:pPr>
          </w:p>
          <w:p w:rsidR="0039157C" w:rsidRPr="001F2E12" w:rsidRDefault="0039157C" w:rsidP="001567A0">
            <w:pPr>
              <w:spacing w:before="40" w:line="240" w:lineRule="auto"/>
              <w:jc w:val="center"/>
              <w:rPr>
                <w:color w:val="000000"/>
              </w:rPr>
            </w:pPr>
            <w:r w:rsidRPr="001F2E12">
              <w:rPr>
                <w:color w:val="000000"/>
              </w:rPr>
              <w:t>PRACTICAL DETAILS</w:t>
            </w:r>
          </w:p>
          <w:p w:rsidR="0039157C" w:rsidRPr="001F2E12" w:rsidRDefault="0039157C" w:rsidP="001567A0">
            <w:pPr>
              <w:spacing w:before="40" w:line="240" w:lineRule="auto"/>
              <w:jc w:val="center"/>
              <w:rPr>
                <w:color w:val="000000"/>
              </w:rPr>
            </w:pPr>
          </w:p>
        </w:tc>
      </w:tr>
    </w:tbl>
    <w:p w:rsidR="0039157C" w:rsidRPr="001F2E12" w:rsidRDefault="0039157C" w:rsidP="0039157C">
      <w:pPr>
        <w:spacing w:line="240" w:lineRule="auto"/>
        <w:rPr>
          <w:color w:val="000000"/>
        </w:rPr>
      </w:pPr>
    </w:p>
    <w:p w:rsidR="0039157C" w:rsidRPr="001F2E12" w:rsidRDefault="0039157C" w:rsidP="0039157C">
      <w:pPr>
        <w:rPr>
          <w:color w:val="000000"/>
          <w:u w:val="single"/>
        </w:rPr>
      </w:pPr>
    </w:p>
    <w:p w:rsidR="0039157C" w:rsidRPr="001F2E12" w:rsidRDefault="0039157C" w:rsidP="0039157C">
      <w:pPr>
        <w:outlineLvl w:val="0"/>
        <w:rPr>
          <w:color w:val="000000"/>
          <w:u w:val="single"/>
        </w:rPr>
      </w:pPr>
      <w:r w:rsidRPr="001F2E12">
        <w:rPr>
          <w:color w:val="000000"/>
        </w:rPr>
        <w:t>1.</w:t>
      </w:r>
      <w:r w:rsidRPr="001F2E12">
        <w:rPr>
          <w:color w:val="000000"/>
        </w:rPr>
        <w:tab/>
      </w:r>
      <w:r w:rsidRPr="001F2E12">
        <w:rPr>
          <w:color w:val="000000"/>
          <w:u w:val="single"/>
        </w:rPr>
        <w:t>Central authority or authorities designated in accordance with Article 4 of the EU-Japan MLA agreement, in view of the execution of a MLA request in (</w:t>
      </w:r>
      <w:r w:rsidRPr="001F2E12">
        <w:rPr>
          <w:i/>
          <w:color w:val="000000"/>
          <w:u w:val="single"/>
        </w:rPr>
        <w:t>name of the State to be inserted</w:t>
      </w:r>
      <w:r w:rsidRPr="001F2E12">
        <w:rPr>
          <w:color w:val="000000"/>
          <w:u w:val="single"/>
        </w:rPr>
        <w:t>) (see also Annex I of the agreement):</w:t>
      </w:r>
    </w:p>
    <w:p w:rsidR="0039157C" w:rsidRPr="001F2E12" w:rsidRDefault="0039157C" w:rsidP="0039157C">
      <w:pPr>
        <w:jc w:val="both"/>
        <w:outlineLvl w:val="0"/>
        <w:rPr>
          <w:color w:val="000000"/>
        </w:rPr>
      </w:pPr>
    </w:p>
    <w:p w:rsidR="0039157C" w:rsidRPr="001F2E12" w:rsidRDefault="0039157C" w:rsidP="0039157C">
      <w:pPr>
        <w:outlineLvl w:val="0"/>
        <w:rPr>
          <w:color w:val="000000"/>
        </w:rPr>
      </w:pPr>
      <w:r w:rsidRPr="001F2E12">
        <w:rPr>
          <w:color w:val="000000"/>
        </w:rPr>
        <w:t>(</w:t>
      </w:r>
      <w:r w:rsidRPr="001F2E12">
        <w:rPr>
          <w:i/>
          <w:color w:val="000000"/>
        </w:rPr>
        <w:t>If different authorities have been designated please specify for which purpose each of them may be contacted</w:t>
      </w:r>
      <w:r w:rsidRPr="001F2E12">
        <w:rPr>
          <w:color w:val="000000"/>
        </w:rPr>
        <w:t>)</w:t>
      </w:r>
    </w:p>
    <w:p w:rsidR="0039157C" w:rsidRPr="0039157C" w:rsidRDefault="0039157C" w:rsidP="0039157C">
      <w:pPr>
        <w:jc w:val="both"/>
        <w:outlineLvl w:val="0"/>
      </w:pPr>
      <w:r w:rsidRPr="0039157C">
        <w:rPr>
          <w:b/>
        </w:rPr>
        <w:t xml:space="preserve">Pre-trial Proceedings: </w:t>
      </w:r>
    </w:p>
    <w:p w:rsidR="0039157C" w:rsidRPr="0039157C" w:rsidRDefault="0039157C" w:rsidP="0039157C">
      <w:pPr>
        <w:jc w:val="both"/>
        <w:outlineLvl w:val="0"/>
      </w:pPr>
      <w:r w:rsidRPr="0039157C">
        <w:t xml:space="preserve">General Prosecutor´s Office of the Slovak Republic </w:t>
      </w:r>
      <w:fldSimple w:instr=" FILLIN   \* MERGEFORMAT "/>
    </w:p>
    <w:p w:rsidR="0039157C" w:rsidRPr="0039157C" w:rsidRDefault="0039157C" w:rsidP="0039157C">
      <w:pPr>
        <w:jc w:val="both"/>
        <w:outlineLvl w:val="0"/>
      </w:pPr>
      <w:r w:rsidRPr="00B167CF">
        <w:rPr>
          <w:color w:val="000000"/>
        </w:rPr>
        <w:t>Address</w:t>
      </w:r>
      <w:r w:rsidRPr="0039157C">
        <w:t xml:space="preserve">:  </w:t>
      </w:r>
      <w:proofErr w:type="spellStart"/>
      <w:r w:rsidRPr="0039157C">
        <w:t>Štúrova</w:t>
      </w:r>
      <w:proofErr w:type="spellEnd"/>
      <w:r w:rsidRPr="0039157C">
        <w:t xml:space="preserve"> 2, 812 85 Bratislava, Slovak Republic</w:t>
      </w:r>
    </w:p>
    <w:p w:rsidR="0039157C" w:rsidRPr="0039157C" w:rsidRDefault="0039157C" w:rsidP="0039157C">
      <w:pPr>
        <w:jc w:val="both"/>
        <w:outlineLvl w:val="0"/>
      </w:pPr>
      <w:proofErr w:type="spellStart"/>
      <w:r w:rsidRPr="00B167CF">
        <w:rPr>
          <w:color w:val="000000"/>
        </w:rPr>
        <w:t>Telefon</w:t>
      </w:r>
      <w:proofErr w:type="spellEnd"/>
      <w:r w:rsidRPr="00B167CF">
        <w:rPr>
          <w:color w:val="000000"/>
        </w:rPr>
        <w:t xml:space="preserve"> (country code) (area/city code):</w:t>
      </w:r>
      <w:r w:rsidRPr="001F2E12">
        <w:rPr>
          <w:color w:val="FF0000"/>
        </w:rPr>
        <w:t xml:space="preserve"> </w:t>
      </w:r>
      <w:r w:rsidRPr="0039157C">
        <w:t>+421-2-2083 74</w:t>
      </w:r>
    </w:p>
    <w:p w:rsidR="0039157C" w:rsidRPr="0039157C" w:rsidRDefault="0039157C" w:rsidP="0039157C">
      <w:pPr>
        <w:jc w:val="both"/>
        <w:outlineLvl w:val="0"/>
      </w:pPr>
      <w:r w:rsidRPr="00B167CF">
        <w:rPr>
          <w:color w:val="000000"/>
        </w:rPr>
        <w:t>Telefax (country code) (area/city code):</w:t>
      </w:r>
      <w:r w:rsidRPr="001F2E12">
        <w:rPr>
          <w:color w:val="FF0000"/>
        </w:rPr>
        <w:t xml:space="preserve"> </w:t>
      </w:r>
      <w:r w:rsidRPr="0039157C">
        <w:t>+421-2-2083 7401</w:t>
      </w:r>
    </w:p>
    <w:p w:rsidR="0039157C" w:rsidRPr="0039157C" w:rsidRDefault="0039157C" w:rsidP="0039157C">
      <w:pPr>
        <w:jc w:val="both"/>
        <w:outlineLvl w:val="0"/>
      </w:pPr>
      <w:r w:rsidRPr="00B167CF">
        <w:rPr>
          <w:color w:val="000000"/>
        </w:rPr>
        <w:t>E-mail (if any):</w:t>
      </w:r>
      <w:r w:rsidR="003D3856">
        <w:rPr>
          <w:color w:val="000000"/>
        </w:rPr>
        <w:t xml:space="preserve"> </w:t>
      </w:r>
      <w:r w:rsidRPr="0039157C">
        <w:t xml:space="preserve">inter.coop@genpro.gov.sk </w:t>
      </w:r>
    </w:p>
    <w:p w:rsidR="0039157C" w:rsidRPr="0039157C" w:rsidRDefault="0039157C" w:rsidP="0039157C">
      <w:pPr>
        <w:jc w:val="both"/>
        <w:outlineLvl w:val="0"/>
      </w:pPr>
      <w:r w:rsidRPr="00B167CF">
        <w:rPr>
          <w:color w:val="000000"/>
        </w:rPr>
        <w:t>Note</w:t>
      </w:r>
      <w:r w:rsidRPr="0039157C">
        <w:t>: cover letters and any outgoing requests from the Slovak Republic contain contact details of competent prosecutors</w:t>
      </w:r>
    </w:p>
    <w:p w:rsidR="0039157C" w:rsidRPr="0039157C" w:rsidRDefault="0039157C" w:rsidP="0039157C">
      <w:pPr>
        <w:jc w:val="both"/>
        <w:outlineLvl w:val="0"/>
      </w:pPr>
      <w:r w:rsidRPr="00B167CF">
        <w:rPr>
          <w:color w:val="000000"/>
        </w:rPr>
        <w:t>Languages that may be used for communication</w:t>
      </w:r>
      <w:r w:rsidRPr="0039157C">
        <w:t>: English</w:t>
      </w:r>
    </w:p>
    <w:p w:rsidR="0039157C" w:rsidRPr="001F2E12" w:rsidRDefault="0039157C" w:rsidP="0039157C">
      <w:pPr>
        <w:jc w:val="both"/>
        <w:rPr>
          <w:color w:val="000000"/>
        </w:rPr>
      </w:pPr>
    </w:p>
    <w:p w:rsidR="0039157C" w:rsidRPr="0039157C" w:rsidRDefault="00DF152A" w:rsidP="0039157C">
      <w:pPr>
        <w:jc w:val="both"/>
        <w:rPr>
          <w:b/>
        </w:rPr>
      </w:pPr>
      <w:r>
        <w:rPr>
          <w:b/>
        </w:rPr>
        <w:br w:type="page"/>
      </w:r>
      <w:r w:rsidR="0039157C" w:rsidRPr="0039157C">
        <w:rPr>
          <w:b/>
        </w:rPr>
        <w:lastRenderedPageBreak/>
        <w:t>Judicial Proceedings:</w:t>
      </w:r>
    </w:p>
    <w:p w:rsidR="0039157C" w:rsidRPr="0039157C" w:rsidRDefault="0039157C" w:rsidP="0039157C">
      <w:pPr>
        <w:jc w:val="both"/>
      </w:pPr>
      <w:r w:rsidRPr="0039157C">
        <w:t>Ministry of Justice of the Slovak Republic, International Law Department, Division of the Judicial Cooperation in the Criminal Matters</w:t>
      </w:r>
    </w:p>
    <w:p w:rsidR="0039157C" w:rsidRPr="0039157C" w:rsidRDefault="0039157C" w:rsidP="0039157C">
      <w:pPr>
        <w:jc w:val="both"/>
      </w:pPr>
      <w:r w:rsidRPr="001F2E12">
        <w:rPr>
          <w:color w:val="000000"/>
        </w:rPr>
        <w:t xml:space="preserve">Address: </w:t>
      </w:r>
      <w:proofErr w:type="spellStart"/>
      <w:r w:rsidRPr="0039157C">
        <w:t>Župné</w:t>
      </w:r>
      <w:proofErr w:type="spellEnd"/>
      <w:r w:rsidRPr="0039157C">
        <w:t xml:space="preserve"> </w:t>
      </w:r>
      <w:proofErr w:type="spellStart"/>
      <w:r w:rsidRPr="0039157C">
        <w:t>námestie</w:t>
      </w:r>
      <w:proofErr w:type="spellEnd"/>
      <w:r w:rsidRPr="0039157C">
        <w:t xml:space="preserve"> 13</w:t>
      </w:r>
      <w:r w:rsidR="003D3856">
        <w:t xml:space="preserve">, 813 11 </w:t>
      </w:r>
      <w:r w:rsidR="003D3856" w:rsidRPr="0039157C">
        <w:t>Bratislava, Slovak Republic</w:t>
      </w:r>
    </w:p>
    <w:p w:rsidR="0039157C" w:rsidRPr="0039157C" w:rsidRDefault="0039157C" w:rsidP="0039157C">
      <w:pPr>
        <w:jc w:val="both"/>
      </w:pPr>
      <w:proofErr w:type="spellStart"/>
      <w:r w:rsidRPr="001F2E12">
        <w:rPr>
          <w:color w:val="000000"/>
        </w:rPr>
        <w:t>Telefon</w:t>
      </w:r>
      <w:proofErr w:type="spellEnd"/>
      <w:r w:rsidRPr="001F2E12">
        <w:rPr>
          <w:color w:val="000000"/>
        </w:rPr>
        <w:t xml:space="preserve"> (country code) (area/city code): </w:t>
      </w:r>
      <w:r w:rsidRPr="0039157C">
        <w:t>+421 2 888 91 347</w:t>
      </w:r>
    </w:p>
    <w:p w:rsidR="0039157C" w:rsidRPr="0039157C" w:rsidRDefault="0039157C" w:rsidP="0039157C">
      <w:pPr>
        <w:jc w:val="both"/>
      </w:pPr>
      <w:r w:rsidRPr="001F2E12">
        <w:rPr>
          <w:color w:val="000000"/>
        </w:rPr>
        <w:t xml:space="preserve">Telefax (country code) (area/city code): </w:t>
      </w:r>
      <w:r w:rsidRPr="0039157C">
        <w:t>+421 2 888 91 604</w:t>
      </w:r>
    </w:p>
    <w:p w:rsidR="0039157C" w:rsidRPr="0039157C" w:rsidRDefault="0039157C" w:rsidP="0039157C">
      <w:pPr>
        <w:jc w:val="both"/>
      </w:pPr>
      <w:r w:rsidRPr="001F2E12">
        <w:rPr>
          <w:color w:val="000000"/>
        </w:rPr>
        <w:t>E-mail (if any):</w:t>
      </w:r>
      <w:r w:rsidR="00BC642B">
        <w:rPr>
          <w:color w:val="000000"/>
        </w:rPr>
        <w:t xml:space="preserve"> </w:t>
      </w:r>
      <w:r w:rsidRPr="0039157C">
        <w:t>inter.coop@justice.sk</w:t>
      </w:r>
    </w:p>
    <w:p w:rsidR="0039157C" w:rsidRPr="0039157C" w:rsidRDefault="0039157C" w:rsidP="0039157C">
      <w:pPr>
        <w:jc w:val="both"/>
      </w:pPr>
      <w:r w:rsidRPr="001F2E12">
        <w:rPr>
          <w:color w:val="000000"/>
        </w:rPr>
        <w:t xml:space="preserve">Languages that may be used for communication: </w:t>
      </w:r>
      <w:r w:rsidRPr="0039157C">
        <w:t>English</w:t>
      </w:r>
    </w:p>
    <w:p w:rsidR="0039157C" w:rsidRPr="001F2E12" w:rsidRDefault="0039157C" w:rsidP="0039157C">
      <w:pPr>
        <w:jc w:val="both"/>
        <w:rPr>
          <w:color w:val="000000"/>
        </w:rPr>
      </w:pPr>
    </w:p>
    <w:p w:rsidR="0039157C" w:rsidRPr="001F2E12" w:rsidRDefault="0039157C" w:rsidP="0039157C">
      <w:pPr>
        <w:outlineLvl w:val="0"/>
        <w:rPr>
          <w:color w:val="000000"/>
          <w:u w:val="single"/>
        </w:rPr>
      </w:pPr>
      <w:r w:rsidRPr="001F2E12">
        <w:rPr>
          <w:color w:val="000000"/>
        </w:rPr>
        <w:t>2.</w:t>
      </w:r>
      <w:r w:rsidRPr="001F2E12">
        <w:rPr>
          <w:color w:val="000000"/>
        </w:rPr>
        <w:tab/>
      </w:r>
      <w:r w:rsidRPr="001F2E12">
        <w:rPr>
          <w:color w:val="000000"/>
          <w:u w:val="single"/>
        </w:rPr>
        <w:t>Languages in which MLA requests should be forwarded to the competent authority of  the Slovak Republic, according to Article 9 of the EU-Japan MLA agreement (see also Annex III of the agreement)</w:t>
      </w:r>
      <w:r w:rsidRPr="001F2E12">
        <w:rPr>
          <w:color w:val="000000"/>
        </w:rPr>
        <w:t>:</w:t>
      </w:r>
    </w:p>
    <w:p w:rsidR="0039157C" w:rsidRPr="001F2E12" w:rsidRDefault="0039157C" w:rsidP="0039157C">
      <w:pPr>
        <w:rPr>
          <w:color w:val="000000"/>
        </w:rPr>
      </w:pPr>
    </w:p>
    <w:p w:rsidR="0039157C" w:rsidRPr="001F2E12" w:rsidRDefault="0039157C" w:rsidP="0039157C">
      <w:pPr>
        <w:ind w:left="567"/>
        <w:rPr>
          <w:color w:val="000000"/>
        </w:rPr>
      </w:pPr>
      <w:r w:rsidRPr="001F2E12">
        <w:rPr>
          <w:color w:val="000000"/>
        </w:rPr>
        <w:t>Requests for assistance and the relevant documents should be sent accompanied by translation:</w:t>
      </w:r>
    </w:p>
    <w:p w:rsidR="0039157C" w:rsidRPr="0039157C" w:rsidRDefault="0039157C" w:rsidP="0039157C">
      <w:pPr>
        <w:ind w:left="567"/>
      </w:pPr>
      <w:r w:rsidRPr="001F2E12">
        <w:rPr>
          <w:color w:val="000000"/>
        </w:rPr>
        <w:t>- in all cases</w:t>
      </w:r>
      <w:r w:rsidRPr="0039157C">
        <w:t>: into the Slovak language; (cover letter may be accepted in English)</w:t>
      </w:r>
    </w:p>
    <w:p w:rsidR="0039157C" w:rsidRPr="0039157C" w:rsidRDefault="0039157C" w:rsidP="0039157C">
      <w:pPr>
        <w:ind w:left="567"/>
      </w:pPr>
      <w:r w:rsidRPr="001F2E12">
        <w:rPr>
          <w:color w:val="000000"/>
        </w:rPr>
        <w:t>- in urgent cases</w:t>
      </w:r>
      <w:r w:rsidRPr="0039157C">
        <w:t>: into the Slovak language; (cover letter may be accepted in English)</w:t>
      </w:r>
    </w:p>
    <w:p w:rsidR="0039157C" w:rsidRPr="001F2E12" w:rsidRDefault="0039157C" w:rsidP="0039157C">
      <w:pPr>
        <w:rPr>
          <w:color w:val="000000"/>
        </w:rPr>
      </w:pPr>
    </w:p>
    <w:p w:rsidR="0039157C" w:rsidRPr="0039157C" w:rsidRDefault="00DF152A" w:rsidP="0039157C">
      <w:pPr>
        <w:rPr>
          <w:i/>
          <w:u w:val="single"/>
        </w:rPr>
      </w:pPr>
      <w:r>
        <w:rPr>
          <w:color w:val="000000"/>
        </w:rPr>
        <w:br w:type="page"/>
      </w:r>
      <w:r w:rsidR="0039157C" w:rsidRPr="001F2E12">
        <w:rPr>
          <w:color w:val="000000"/>
        </w:rPr>
        <w:lastRenderedPageBreak/>
        <w:t xml:space="preserve">3. </w:t>
      </w:r>
      <w:r w:rsidR="0039157C" w:rsidRPr="001F2E12">
        <w:rPr>
          <w:color w:val="000000"/>
        </w:rPr>
        <w:tab/>
      </w:r>
      <w:r w:rsidR="0039157C" w:rsidRPr="001F2E12">
        <w:rPr>
          <w:color w:val="000000"/>
          <w:u w:val="single"/>
        </w:rPr>
        <w:t xml:space="preserve">Procedures for forwarding request for assistance to the competent authority of </w:t>
      </w:r>
      <w:r w:rsidR="0039157C" w:rsidRPr="0039157C">
        <w:rPr>
          <w:u w:val="single"/>
        </w:rPr>
        <w:t>the Slovak Republic</w:t>
      </w:r>
      <w:r w:rsidR="0039157C" w:rsidRPr="0039157C">
        <w:rPr>
          <w:i/>
          <w:u w:val="single"/>
        </w:rPr>
        <w:tab/>
      </w:r>
    </w:p>
    <w:p w:rsidR="0039157C" w:rsidRPr="001F2E12" w:rsidRDefault="0039157C" w:rsidP="0039157C">
      <w:pPr>
        <w:rPr>
          <w:i/>
          <w:color w:val="000000"/>
        </w:rPr>
      </w:pPr>
    </w:p>
    <w:p w:rsidR="0039157C" w:rsidRPr="001F2E12" w:rsidRDefault="0039157C" w:rsidP="0039157C">
      <w:pPr>
        <w:rPr>
          <w:i/>
          <w:color w:val="000000"/>
        </w:rPr>
      </w:pPr>
      <w:r w:rsidRPr="001F2E12">
        <w:rPr>
          <w:i/>
          <w:color w:val="000000"/>
        </w:rPr>
        <w:t>Please indicate what specific procedures, if any, will be requested by the competent authorities of your State for forwarding MLA request.</w:t>
      </w:r>
    </w:p>
    <w:p w:rsidR="0039157C" w:rsidRPr="001F2E12" w:rsidRDefault="0039157C" w:rsidP="0039157C">
      <w:pPr>
        <w:rPr>
          <w:i/>
          <w:color w:val="000000"/>
        </w:rPr>
      </w:pPr>
    </w:p>
    <w:p w:rsidR="0039157C" w:rsidRPr="00BC642B" w:rsidRDefault="0039157C" w:rsidP="0039157C">
      <w:pPr>
        <w:rPr>
          <w:iCs/>
        </w:rPr>
      </w:pPr>
      <w:r w:rsidRPr="00BC642B">
        <w:rPr>
          <w:iCs/>
        </w:rPr>
        <w:t xml:space="preserve">There are no specific procedures required. </w:t>
      </w:r>
    </w:p>
    <w:p w:rsidR="0039157C" w:rsidRPr="001F2E12" w:rsidRDefault="0039157C" w:rsidP="0039157C">
      <w:pPr>
        <w:rPr>
          <w:i/>
          <w:color w:val="000000"/>
        </w:rPr>
      </w:pPr>
    </w:p>
    <w:p w:rsidR="0039157C" w:rsidRPr="001F2E12" w:rsidRDefault="0039157C" w:rsidP="0039157C">
      <w:pPr>
        <w:rPr>
          <w:i/>
          <w:color w:val="000000"/>
        </w:rPr>
      </w:pPr>
      <w:r w:rsidRPr="001F2E12">
        <w:rPr>
          <w:i/>
          <w:color w:val="000000"/>
        </w:rPr>
        <w:t>Please indicate whether your authorities will need any confirmation in written when, in urgent cases, the request has been sent by any other means, including fax or e-mail, pursuant to Paragraph 2 of Article 8 of the EU-Japan MLA agreement.</w:t>
      </w:r>
    </w:p>
    <w:p w:rsidR="0039157C" w:rsidRPr="001F2E12" w:rsidRDefault="0039157C" w:rsidP="0039157C">
      <w:pPr>
        <w:rPr>
          <w:color w:val="000000"/>
        </w:rPr>
      </w:pPr>
    </w:p>
    <w:p w:rsidR="0039157C" w:rsidRPr="0039157C" w:rsidRDefault="0039157C" w:rsidP="0039157C">
      <w:r w:rsidRPr="0039157C">
        <w:t xml:space="preserve">The original (written) request should be sent via official channels afterwards. </w:t>
      </w:r>
    </w:p>
    <w:p w:rsidR="0039157C" w:rsidRPr="001F2E12" w:rsidRDefault="0039157C" w:rsidP="0039157C">
      <w:pPr>
        <w:rPr>
          <w:color w:val="000000"/>
        </w:rPr>
      </w:pPr>
    </w:p>
    <w:p w:rsidR="0039157C" w:rsidRPr="001F2E12" w:rsidRDefault="0039157C" w:rsidP="0039157C">
      <w:pPr>
        <w:outlineLvl w:val="0"/>
        <w:rPr>
          <w:color w:val="000000"/>
        </w:rPr>
      </w:pPr>
      <w:r w:rsidRPr="001F2E12">
        <w:rPr>
          <w:color w:val="000000"/>
        </w:rPr>
        <w:t>4.</w:t>
      </w:r>
      <w:r w:rsidRPr="001F2E12">
        <w:rPr>
          <w:color w:val="000000"/>
        </w:rPr>
        <w:tab/>
      </w:r>
      <w:r w:rsidRPr="001F2E12">
        <w:rPr>
          <w:color w:val="000000"/>
          <w:u w:val="single"/>
        </w:rPr>
        <w:t>Certification</w:t>
      </w:r>
    </w:p>
    <w:p w:rsidR="0039157C" w:rsidRPr="001F2E12" w:rsidRDefault="0039157C" w:rsidP="0039157C">
      <w:pPr>
        <w:outlineLvl w:val="0"/>
        <w:rPr>
          <w:b/>
          <w:color w:val="000000"/>
        </w:rPr>
      </w:pPr>
    </w:p>
    <w:p w:rsidR="0039157C" w:rsidRPr="001F2E12" w:rsidRDefault="0039157C" w:rsidP="0039157C">
      <w:pPr>
        <w:outlineLvl w:val="0"/>
        <w:rPr>
          <w:i/>
          <w:color w:val="000000"/>
        </w:rPr>
      </w:pPr>
      <w:r w:rsidRPr="001F2E12">
        <w:rPr>
          <w:i/>
          <w:color w:val="000000"/>
        </w:rPr>
        <w:t>Please indicate whether in order to ensure admissibility of records or documents your State will require any specific requirement  under the certification procedure Article 10, paragraph 6 of the EU</w:t>
      </w:r>
      <w:r w:rsidRPr="001F2E12">
        <w:rPr>
          <w:i/>
          <w:color w:val="000000"/>
        </w:rPr>
        <w:noBreakHyphen/>
        <w:t>Japan MLA agreement. Please specify.</w:t>
      </w:r>
    </w:p>
    <w:p w:rsidR="0039157C" w:rsidRPr="001F2E12" w:rsidRDefault="0039157C" w:rsidP="0039157C">
      <w:pPr>
        <w:outlineLvl w:val="0"/>
        <w:rPr>
          <w:i/>
          <w:color w:val="000000"/>
        </w:rPr>
      </w:pPr>
    </w:p>
    <w:p w:rsidR="0039157C" w:rsidRPr="0039157C" w:rsidRDefault="0039157C" w:rsidP="0039157C">
      <w:pPr>
        <w:outlineLvl w:val="0"/>
      </w:pPr>
      <w:r w:rsidRPr="0039157C">
        <w:t xml:space="preserve">There are no specific certification requirements other than those mentioned in Art. 7 of the </w:t>
      </w:r>
      <w:r w:rsidRPr="0039157C">
        <w:br/>
        <w:t xml:space="preserve">EU – Japan MLA agreement. </w:t>
      </w:r>
    </w:p>
    <w:p w:rsidR="0039157C" w:rsidRPr="0039157C" w:rsidRDefault="00DF152A" w:rsidP="00DF152A">
      <w:pPr>
        <w:outlineLvl w:val="0"/>
      </w:pPr>
      <w:r>
        <w:br w:type="page"/>
      </w:r>
      <w:r w:rsidR="0039157C" w:rsidRPr="0039157C">
        <w:lastRenderedPageBreak/>
        <w:t xml:space="preserve">If copies of the documents are provided instead of original documents a statement confirming that it is the true copy of the original would be needed (for instance “this is a true copy of the original document”) with the signature of the relevant person. </w:t>
      </w:r>
    </w:p>
    <w:p w:rsidR="0039157C" w:rsidRPr="0039157C" w:rsidRDefault="0039157C" w:rsidP="0039157C">
      <w:pPr>
        <w:outlineLvl w:val="0"/>
      </w:pPr>
    </w:p>
    <w:p w:rsidR="0039157C" w:rsidRPr="001F2E12" w:rsidRDefault="0039157C" w:rsidP="0039157C">
      <w:pPr>
        <w:outlineLvl w:val="0"/>
        <w:rPr>
          <w:color w:val="000000"/>
          <w:u w:val="single"/>
        </w:rPr>
      </w:pPr>
      <w:r w:rsidRPr="001F2E12">
        <w:rPr>
          <w:color w:val="000000"/>
        </w:rPr>
        <w:t>5.</w:t>
      </w:r>
      <w:r w:rsidRPr="001F2E12">
        <w:rPr>
          <w:color w:val="000000"/>
        </w:rPr>
        <w:tab/>
        <w:t xml:space="preserve"> </w:t>
      </w:r>
      <w:r w:rsidRPr="001F2E12">
        <w:rPr>
          <w:color w:val="000000"/>
          <w:u w:val="single"/>
        </w:rPr>
        <w:t>List of possible actions sought</w:t>
      </w:r>
    </w:p>
    <w:p w:rsidR="0039157C" w:rsidRPr="001F2E12" w:rsidRDefault="0039157C" w:rsidP="0039157C">
      <w:pPr>
        <w:outlineLvl w:val="0"/>
        <w:rPr>
          <w:b/>
          <w:color w:val="000000"/>
          <w:u w:val="single"/>
        </w:rPr>
      </w:pPr>
    </w:p>
    <w:p w:rsidR="0039157C" w:rsidRPr="001F2E12" w:rsidRDefault="0039157C" w:rsidP="0039157C">
      <w:pPr>
        <w:outlineLvl w:val="0"/>
        <w:rPr>
          <w:i/>
          <w:color w:val="000000"/>
        </w:rPr>
      </w:pPr>
      <w:r w:rsidRPr="001F2E12">
        <w:rPr>
          <w:i/>
          <w:color w:val="000000"/>
        </w:rPr>
        <w:t>Regarding to Paragraph k) of Article 3 of the EU-Japan MLA agreement, please indicate, if any forms of assistance other that those listed under Paragraphs a)-j) of Article 3 of the EU</w:t>
      </w:r>
      <w:r w:rsidRPr="001F2E12">
        <w:rPr>
          <w:i/>
          <w:color w:val="000000"/>
        </w:rPr>
        <w:noBreakHyphen/>
        <w:t>Japan MLA agreement is permitted under your national law.</w:t>
      </w:r>
    </w:p>
    <w:p w:rsidR="0039157C" w:rsidRPr="001F2E12" w:rsidRDefault="0039157C" w:rsidP="0039157C">
      <w:pPr>
        <w:outlineLvl w:val="0"/>
        <w:rPr>
          <w:color w:val="000000"/>
          <w:u w:val="single"/>
        </w:rPr>
      </w:pPr>
    </w:p>
    <w:p w:rsidR="0039157C" w:rsidRPr="00BC642B" w:rsidRDefault="0039157C" w:rsidP="0039157C">
      <w:pPr>
        <w:outlineLvl w:val="0"/>
      </w:pPr>
      <w:bookmarkStart w:id="2" w:name="_GoBack"/>
      <w:r w:rsidRPr="00BC642B">
        <w:t xml:space="preserve">No specific agreement has been reached so far. However, there is a space for broad application of the Agreement on the basis of Article 3 lit. k) </w:t>
      </w:r>
    </w:p>
    <w:bookmarkEnd w:id="2"/>
    <w:p w:rsidR="00DF152A" w:rsidRDefault="00DF152A" w:rsidP="0039157C">
      <w:pPr>
        <w:outlineLvl w:val="0"/>
        <w:rPr>
          <w:color w:val="000000"/>
        </w:rPr>
      </w:pPr>
    </w:p>
    <w:p w:rsidR="0039157C" w:rsidRPr="001F2E12" w:rsidRDefault="0039157C" w:rsidP="0039157C">
      <w:pPr>
        <w:outlineLvl w:val="0"/>
        <w:rPr>
          <w:color w:val="000000"/>
          <w:u w:val="single"/>
        </w:rPr>
      </w:pPr>
      <w:r w:rsidRPr="001F2E12">
        <w:rPr>
          <w:color w:val="000000"/>
        </w:rPr>
        <w:t>6.</w:t>
      </w:r>
      <w:r w:rsidRPr="001F2E12">
        <w:rPr>
          <w:color w:val="000000"/>
        </w:rPr>
        <w:tab/>
      </w:r>
      <w:r w:rsidRPr="001F2E12">
        <w:rPr>
          <w:color w:val="000000"/>
          <w:u w:val="single"/>
        </w:rPr>
        <w:t xml:space="preserve">Double criminality requirement, if applicable </w:t>
      </w:r>
    </w:p>
    <w:p w:rsidR="0039157C" w:rsidRPr="001F2E12" w:rsidRDefault="0039157C" w:rsidP="0039157C">
      <w:pPr>
        <w:outlineLvl w:val="0"/>
        <w:rPr>
          <w:color w:val="000000"/>
          <w:u w:val="single"/>
        </w:rPr>
      </w:pPr>
    </w:p>
    <w:p w:rsidR="0039157C" w:rsidRPr="001F2E12" w:rsidRDefault="0039157C" w:rsidP="0039157C">
      <w:pPr>
        <w:outlineLvl w:val="0"/>
        <w:rPr>
          <w:i/>
          <w:color w:val="000000"/>
        </w:rPr>
      </w:pPr>
      <w:r w:rsidRPr="001F2E12">
        <w:rPr>
          <w:i/>
          <w:color w:val="000000"/>
        </w:rPr>
        <w:t xml:space="preserve">Please indicate whether your State intends to make use of the first part of Paragraph 2 of Article 11 of the EU-Japan MLA agreement. </w:t>
      </w:r>
    </w:p>
    <w:p w:rsidR="0039157C" w:rsidRPr="001F2E12" w:rsidRDefault="0039157C" w:rsidP="0039157C">
      <w:pPr>
        <w:outlineLvl w:val="0"/>
        <w:rPr>
          <w:color w:val="000000"/>
          <w:u w:val="single"/>
        </w:rPr>
      </w:pPr>
    </w:p>
    <w:p w:rsidR="0039157C" w:rsidRPr="0039157C" w:rsidRDefault="0039157C" w:rsidP="0039157C">
      <w:pPr>
        <w:outlineLvl w:val="0"/>
      </w:pPr>
      <w:r w:rsidRPr="0039157C">
        <w:t xml:space="preserve">Yes. </w:t>
      </w:r>
    </w:p>
    <w:p w:rsidR="0039157C" w:rsidRPr="001F2E12" w:rsidRDefault="00DF152A" w:rsidP="0039157C">
      <w:pPr>
        <w:outlineLvl w:val="0"/>
        <w:rPr>
          <w:color w:val="000000"/>
          <w:u w:val="single"/>
        </w:rPr>
      </w:pPr>
      <w:r>
        <w:rPr>
          <w:color w:val="000000"/>
        </w:rPr>
        <w:br w:type="page"/>
      </w:r>
      <w:r w:rsidR="0039157C" w:rsidRPr="001F2E12">
        <w:rPr>
          <w:color w:val="000000"/>
        </w:rPr>
        <w:lastRenderedPageBreak/>
        <w:t>7.</w:t>
      </w:r>
      <w:r w:rsidR="0039157C" w:rsidRPr="001F2E12">
        <w:rPr>
          <w:color w:val="000000"/>
        </w:rPr>
        <w:tab/>
      </w:r>
      <w:r w:rsidR="0039157C" w:rsidRPr="001F2E12">
        <w:rPr>
          <w:color w:val="000000"/>
          <w:u w:val="single"/>
        </w:rPr>
        <w:t>Confidentiality or limitation of use of evidence obtained</w:t>
      </w:r>
    </w:p>
    <w:p w:rsidR="0039157C" w:rsidRPr="001F2E12" w:rsidRDefault="0039157C" w:rsidP="0039157C">
      <w:pPr>
        <w:outlineLvl w:val="0"/>
        <w:rPr>
          <w:color w:val="000000"/>
          <w:u w:val="single"/>
        </w:rPr>
      </w:pPr>
    </w:p>
    <w:p w:rsidR="0039157C" w:rsidRPr="001F2E12" w:rsidRDefault="0039157C" w:rsidP="0039157C">
      <w:pPr>
        <w:outlineLvl w:val="0"/>
        <w:rPr>
          <w:i/>
          <w:color w:val="000000"/>
        </w:rPr>
      </w:pPr>
      <w:r w:rsidRPr="001F2E12">
        <w:rPr>
          <w:i/>
          <w:color w:val="000000"/>
        </w:rPr>
        <w:t>Please indicate whether your State intends to make use of Paragraph 2 of Article 13 of the EU-Japan MLA agreement in accordance with your national law, either on a case</w:t>
      </w:r>
      <w:r w:rsidRPr="001F2E12">
        <w:rPr>
          <w:i/>
          <w:color w:val="000000"/>
        </w:rPr>
        <w:noBreakHyphen/>
        <w:t>by</w:t>
      </w:r>
      <w:r w:rsidRPr="001F2E12">
        <w:rPr>
          <w:i/>
          <w:color w:val="000000"/>
        </w:rPr>
        <w:noBreakHyphen/>
        <w:t>case basis, or in general.</w:t>
      </w:r>
    </w:p>
    <w:p w:rsidR="0039157C" w:rsidRPr="001F2E12" w:rsidRDefault="0039157C" w:rsidP="0039157C">
      <w:pPr>
        <w:outlineLvl w:val="0"/>
        <w:rPr>
          <w:i/>
          <w:color w:val="000000"/>
        </w:rPr>
      </w:pPr>
    </w:p>
    <w:p w:rsidR="0039157C" w:rsidRPr="001F2E12" w:rsidRDefault="0039157C" w:rsidP="0039157C">
      <w:pPr>
        <w:outlineLvl w:val="0"/>
        <w:rPr>
          <w:i/>
          <w:color w:val="000000"/>
        </w:rPr>
      </w:pPr>
      <w:r w:rsidRPr="001F2E12">
        <w:rPr>
          <w:i/>
          <w:color w:val="000000"/>
        </w:rPr>
        <w:t>If so, please indicate, as far as possible, under which conditions the use of the information collected  may be authorised.</w:t>
      </w:r>
    </w:p>
    <w:p w:rsidR="0039157C" w:rsidRPr="001F2E12" w:rsidRDefault="0039157C" w:rsidP="0039157C">
      <w:pPr>
        <w:outlineLvl w:val="0"/>
        <w:rPr>
          <w:color w:val="000000"/>
        </w:rPr>
      </w:pPr>
    </w:p>
    <w:p w:rsidR="0039157C" w:rsidRPr="0039157C" w:rsidRDefault="0039157C" w:rsidP="0039157C">
      <w:pPr>
        <w:outlineLvl w:val="0"/>
        <w:rPr>
          <w:i/>
        </w:rPr>
      </w:pPr>
      <w:r w:rsidRPr="0039157C">
        <w:t xml:space="preserve">The evidence obtained upon a MLA request cannot be, without prior consent of the requested state, used for any other purposes than those for which they were provided for. </w:t>
      </w:r>
    </w:p>
    <w:p w:rsidR="0039157C" w:rsidRPr="001F2E12" w:rsidRDefault="0039157C" w:rsidP="0039157C">
      <w:pPr>
        <w:ind w:left="567" w:hanging="567"/>
        <w:outlineLvl w:val="0"/>
        <w:rPr>
          <w:color w:val="000000"/>
        </w:rPr>
      </w:pPr>
    </w:p>
    <w:p w:rsidR="0039157C" w:rsidRPr="001F2E12" w:rsidRDefault="0039157C" w:rsidP="0039157C">
      <w:pPr>
        <w:ind w:left="567" w:hanging="567"/>
        <w:outlineLvl w:val="0"/>
        <w:rPr>
          <w:color w:val="000000"/>
          <w:u w:val="single"/>
        </w:rPr>
      </w:pPr>
      <w:r w:rsidRPr="001F2E12">
        <w:rPr>
          <w:color w:val="000000"/>
        </w:rPr>
        <w:t>8.</w:t>
      </w:r>
      <w:r w:rsidRPr="001F2E12">
        <w:rPr>
          <w:color w:val="000000"/>
        </w:rPr>
        <w:tab/>
      </w:r>
      <w:r w:rsidRPr="001F2E12">
        <w:rPr>
          <w:color w:val="000000"/>
          <w:u w:val="single"/>
        </w:rPr>
        <w:t>Any extra information on specific type of request(s):</w:t>
      </w:r>
    </w:p>
    <w:p w:rsidR="0039157C" w:rsidRPr="001F2E12" w:rsidRDefault="0039157C" w:rsidP="0039157C">
      <w:pPr>
        <w:ind w:left="567" w:hanging="567"/>
        <w:outlineLvl w:val="0"/>
        <w:rPr>
          <w:color w:val="000000"/>
          <w:u w:val="single"/>
        </w:rPr>
      </w:pPr>
    </w:p>
    <w:p w:rsidR="0039157C" w:rsidRPr="001F2E12" w:rsidRDefault="0039157C" w:rsidP="0039157C">
      <w:pPr>
        <w:ind w:left="567" w:hanging="567"/>
        <w:outlineLvl w:val="0"/>
        <w:rPr>
          <w:color w:val="000000"/>
          <w:u w:val="single"/>
        </w:rPr>
      </w:pPr>
      <w:r w:rsidRPr="001F2E12">
        <w:rPr>
          <w:color w:val="000000"/>
        </w:rPr>
        <w:tab/>
      </w:r>
      <w:r w:rsidRPr="001F2E12">
        <w:rPr>
          <w:color w:val="000000"/>
          <w:u w:val="single"/>
        </w:rPr>
        <w:t>Hearing by video-conference:</w:t>
      </w:r>
    </w:p>
    <w:p w:rsidR="0039157C" w:rsidRPr="001F2E12" w:rsidRDefault="0039157C" w:rsidP="0039157C">
      <w:pPr>
        <w:outlineLvl w:val="0"/>
        <w:rPr>
          <w:i/>
          <w:color w:val="000000"/>
        </w:rPr>
      </w:pPr>
    </w:p>
    <w:p w:rsidR="0039157C" w:rsidRPr="001F2E12" w:rsidRDefault="0039157C" w:rsidP="0039157C">
      <w:pPr>
        <w:outlineLvl w:val="0"/>
        <w:rPr>
          <w:i/>
          <w:color w:val="000000"/>
        </w:rPr>
      </w:pPr>
      <w:r w:rsidRPr="001F2E12">
        <w:rPr>
          <w:i/>
          <w:color w:val="000000"/>
        </w:rPr>
        <w:t>Please indicate whether any particular requirements, either legal or technical, other than those listed in Paragraph 2 of Article 16, are necessary under the domestic legislation of your State in order to execute a request for hearing by video-conference (</w:t>
      </w:r>
      <w:proofErr w:type="spellStart"/>
      <w:r w:rsidRPr="001F2E12">
        <w:rPr>
          <w:i/>
          <w:color w:val="000000"/>
        </w:rPr>
        <w:t>e.g</w:t>
      </w:r>
      <w:proofErr w:type="spellEnd"/>
      <w:r w:rsidRPr="001F2E12">
        <w:rPr>
          <w:i/>
          <w:color w:val="000000"/>
        </w:rPr>
        <w:t xml:space="preserve"> time limit for the reception of such a request). </w:t>
      </w:r>
    </w:p>
    <w:p w:rsidR="0039157C" w:rsidRPr="001F2E12" w:rsidRDefault="0039157C" w:rsidP="0039157C">
      <w:pPr>
        <w:ind w:left="567" w:hanging="567"/>
        <w:outlineLvl w:val="0"/>
        <w:rPr>
          <w:i/>
          <w:color w:val="000000"/>
        </w:rPr>
      </w:pPr>
    </w:p>
    <w:p w:rsidR="0039157C" w:rsidRPr="001F2E12" w:rsidRDefault="0039157C" w:rsidP="0039157C">
      <w:pPr>
        <w:ind w:left="567" w:hanging="567"/>
        <w:outlineLvl w:val="0"/>
        <w:rPr>
          <w:i/>
          <w:color w:val="000000"/>
        </w:rPr>
      </w:pPr>
      <w:r w:rsidRPr="001F2E12">
        <w:rPr>
          <w:i/>
          <w:color w:val="000000"/>
        </w:rPr>
        <w:t>Please indicate any practical suggestions that may help to execute such a request.</w:t>
      </w:r>
    </w:p>
    <w:p w:rsidR="0039157C" w:rsidRPr="0039157C" w:rsidRDefault="00DF152A" w:rsidP="004B08E0">
      <w:pPr>
        <w:outlineLvl w:val="0"/>
      </w:pPr>
      <w:r>
        <w:rPr>
          <w:color w:val="000000"/>
        </w:rPr>
        <w:br w:type="page"/>
      </w:r>
      <w:r w:rsidR="0039157C" w:rsidRPr="0039157C">
        <w:lastRenderedPageBreak/>
        <w:t xml:space="preserve">As regards the hearing by videoconference it is extremely important to try the connection in advance.  The list of questions to be asked should be provided to the requested state prior the hearing by video-conference. The presence of the lawyer of the accused (during the hearing of a witness or an expert witness) should be solved as well.  </w:t>
      </w:r>
    </w:p>
    <w:p w:rsidR="0039157C" w:rsidRPr="0039157C" w:rsidRDefault="0039157C" w:rsidP="0039157C">
      <w:pPr>
        <w:outlineLvl w:val="0"/>
      </w:pPr>
      <w:r w:rsidRPr="0039157C">
        <w:t xml:space="preserve">It is also useful to agree on the payment of expenses related to the videoconference (including, where appropriate, expenses related to interpretation, video link etc.). </w:t>
      </w:r>
    </w:p>
    <w:p w:rsidR="0039157C" w:rsidRPr="001F2E12" w:rsidRDefault="0039157C" w:rsidP="0039157C">
      <w:pPr>
        <w:ind w:left="567" w:hanging="567"/>
        <w:outlineLvl w:val="0"/>
        <w:rPr>
          <w:color w:val="000000"/>
        </w:rPr>
      </w:pPr>
    </w:p>
    <w:p w:rsidR="0039157C" w:rsidRPr="001F2E12" w:rsidRDefault="0039157C" w:rsidP="0039157C">
      <w:pPr>
        <w:rPr>
          <w:u w:val="single"/>
        </w:rPr>
      </w:pPr>
      <w:r w:rsidRPr="001F2E12">
        <w:tab/>
      </w:r>
      <w:r w:rsidRPr="001F2E12">
        <w:rPr>
          <w:rFonts w:hint="eastAsia"/>
          <w:u w:val="single"/>
        </w:rPr>
        <w:t xml:space="preserve">Taking testimony or statements  </w:t>
      </w:r>
    </w:p>
    <w:p w:rsidR="0039157C" w:rsidRPr="001F2E12" w:rsidRDefault="0039157C" w:rsidP="0039157C">
      <w:pPr>
        <w:rPr>
          <w:u w:val="single"/>
        </w:rPr>
      </w:pPr>
    </w:p>
    <w:p w:rsidR="0039157C" w:rsidRPr="001F2E12" w:rsidRDefault="0039157C" w:rsidP="0039157C">
      <w:pPr>
        <w:rPr>
          <w:i/>
        </w:rPr>
      </w:pPr>
      <w:r w:rsidRPr="001F2E12">
        <w:rPr>
          <w:i/>
        </w:rPr>
        <w:t>P</w:t>
      </w:r>
      <w:r w:rsidRPr="001F2E12">
        <w:rPr>
          <w:rFonts w:hint="eastAsia"/>
          <w:i/>
        </w:rPr>
        <w:t>lease indicate the requirements under your domestic legislation for testimony or statements</w:t>
      </w:r>
      <w:r w:rsidRPr="001F2E12">
        <w:rPr>
          <w:i/>
        </w:rPr>
        <w:t xml:space="preserve"> gathered under Article 15 of the </w:t>
      </w:r>
      <w:r w:rsidRPr="001F2E12">
        <w:rPr>
          <w:i/>
          <w:color w:val="000000"/>
        </w:rPr>
        <w:t>EU</w:t>
      </w:r>
      <w:r w:rsidRPr="001F2E12">
        <w:rPr>
          <w:i/>
          <w:color w:val="000000"/>
        </w:rPr>
        <w:noBreakHyphen/>
        <w:t>Japan MLA agreement</w:t>
      </w:r>
      <w:r w:rsidRPr="001F2E12">
        <w:rPr>
          <w:rFonts w:hint="eastAsia"/>
          <w:i/>
        </w:rPr>
        <w:t xml:space="preserve"> to be</w:t>
      </w:r>
      <w:r w:rsidRPr="001F2E12">
        <w:rPr>
          <w:i/>
        </w:rPr>
        <w:t xml:space="preserve"> considered</w:t>
      </w:r>
      <w:r w:rsidRPr="001F2E12">
        <w:rPr>
          <w:rFonts w:hint="eastAsia"/>
          <w:i/>
        </w:rPr>
        <w:t xml:space="preserve"> admissible evidence</w:t>
      </w:r>
      <w:r w:rsidRPr="001F2E12">
        <w:rPr>
          <w:i/>
        </w:rPr>
        <w:t xml:space="preserve">, e.g. </w:t>
      </w:r>
      <w:r w:rsidRPr="001F2E12">
        <w:rPr>
          <w:rFonts w:hint="eastAsia"/>
          <w:i/>
        </w:rPr>
        <w:t>do you require the statement to be</w:t>
      </w:r>
      <w:r w:rsidRPr="001F2E12">
        <w:rPr>
          <w:i/>
        </w:rPr>
        <w:t xml:space="preserve"> taken</w:t>
      </w:r>
      <w:r w:rsidRPr="001F2E12">
        <w:rPr>
          <w:rFonts w:hint="eastAsia"/>
          <w:i/>
        </w:rPr>
        <w:t xml:space="preserve"> under oath or under a penalty of criminal punishment for false statement, to be admissible </w:t>
      </w:r>
      <w:r w:rsidRPr="001F2E12">
        <w:rPr>
          <w:i/>
        </w:rPr>
        <w:t>evidence.</w:t>
      </w:r>
      <w:r w:rsidRPr="001F2E12">
        <w:rPr>
          <w:rFonts w:hint="eastAsia"/>
          <w:i/>
        </w:rPr>
        <w:t xml:space="preserve">  </w:t>
      </w:r>
    </w:p>
    <w:p w:rsidR="0039157C" w:rsidRPr="001F2E12" w:rsidRDefault="0039157C" w:rsidP="0039157C"/>
    <w:p w:rsidR="0039157C" w:rsidRPr="0039157C" w:rsidRDefault="0039157C" w:rsidP="00083542">
      <w:r w:rsidRPr="0039157C">
        <w:t xml:space="preserve">There is no specific  need to take the statement under oath. However there is a need to respect fundamental and procedural rights of the persons involved in criminal proceedings (including victims, witnesses, accused). Therefore a person should be notified of rights and obligations under the Slovak laws. The list of rights is always provided in the attachment to the MLA request. A person should have a possibility to read the list of rights and obligations and to confirm that he or she was notified with the signature provided at each page of the document. In case of an accused right of the accused (including a right to be represented by a lawyer) should be respected. If there is an accused person in Slovakia, the actions in Japan should be taken in a presence of a lawyer of the accused, if required.  </w:t>
      </w:r>
    </w:p>
    <w:p w:rsidR="0039157C" w:rsidRPr="001F2E12" w:rsidRDefault="0039157C" w:rsidP="0039157C"/>
    <w:p w:rsidR="0039157C" w:rsidRPr="001F2E12" w:rsidRDefault="00DF152A" w:rsidP="00DF152A">
      <w:pPr>
        <w:rPr>
          <w:u w:val="single"/>
        </w:rPr>
      </w:pPr>
      <w:r>
        <w:br w:type="page"/>
      </w:r>
      <w:r w:rsidR="0039157C" w:rsidRPr="001F2E12">
        <w:lastRenderedPageBreak/>
        <w:tab/>
      </w:r>
      <w:r w:rsidR="0039157C" w:rsidRPr="001F2E12">
        <w:rPr>
          <w:rFonts w:hint="eastAsia"/>
          <w:u w:val="single"/>
        </w:rPr>
        <w:t xml:space="preserve">Obtaining items </w:t>
      </w:r>
    </w:p>
    <w:p w:rsidR="0039157C" w:rsidRPr="001F2E12" w:rsidRDefault="0039157C" w:rsidP="0039157C">
      <w:pPr>
        <w:outlineLvl w:val="0"/>
        <w:rPr>
          <w:u w:val="single"/>
        </w:rPr>
      </w:pPr>
    </w:p>
    <w:p w:rsidR="0039157C" w:rsidRPr="001F2E12" w:rsidRDefault="0039157C" w:rsidP="0039157C">
      <w:pPr>
        <w:rPr>
          <w:i/>
          <w:u w:val="single"/>
        </w:rPr>
      </w:pPr>
      <w:r w:rsidRPr="001F2E12">
        <w:rPr>
          <w:i/>
        </w:rPr>
        <w:t xml:space="preserve">Regarding "the information justifying such (coercive) measures under the laws of the requested State" stated under Article 17 of the </w:t>
      </w:r>
      <w:r w:rsidRPr="001F2E12">
        <w:rPr>
          <w:i/>
          <w:color w:val="000000"/>
        </w:rPr>
        <w:t>EU</w:t>
      </w:r>
      <w:r w:rsidRPr="001F2E12">
        <w:rPr>
          <w:i/>
          <w:color w:val="000000"/>
        </w:rPr>
        <w:noBreakHyphen/>
        <w:t>Japan MLA agreement</w:t>
      </w:r>
      <w:r w:rsidRPr="001F2E12">
        <w:rPr>
          <w:i/>
        </w:rPr>
        <w:t>, please elaborate on such information</w:t>
      </w:r>
      <w:r w:rsidRPr="001F2E12">
        <w:rPr>
          <w:rFonts w:hint="eastAsia"/>
          <w:i/>
        </w:rPr>
        <w:t>, including any limitation with respect to the authority which the cooperation request originated</w:t>
      </w:r>
      <w:r w:rsidRPr="001F2E12">
        <w:rPr>
          <w:i/>
        </w:rPr>
        <w:t xml:space="preserve">.  </w:t>
      </w:r>
    </w:p>
    <w:p w:rsidR="0039157C" w:rsidRPr="001F2E12" w:rsidRDefault="0039157C" w:rsidP="0039157C">
      <w:pPr>
        <w:rPr>
          <w:u w:val="single"/>
        </w:rPr>
      </w:pPr>
    </w:p>
    <w:p w:rsidR="0039157C" w:rsidRPr="001F2E12" w:rsidRDefault="0039157C" w:rsidP="0039157C">
      <w:pPr>
        <w:rPr>
          <w:u w:val="single"/>
        </w:rPr>
      </w:pPr>
      <w:bookmarkStart w:id="3" w:name="ControlPages"/>
      <w:bookmarkEnd w:id="3"/>
      <w:r w:rsidRPr="001F2E12">
        <w:tab/>
      </w:r>
      <w:r w:rsidRPr="001F2E12">
        <w:rPr>
          <w:rFonts w:hint="eastAsia"/>
          <w:u w:val="single"/>
        </w:rPr>
        <w:t xml:space="preserve">Bank Accounts </w:t>
      </w:r>
    </w:p>
    <w:p w:rsidR="0039157C" w:rsidRPr="001F2E12" w:rsidRDefault="0039157C" w:rsidP="0039157C">
      <w:pPr>
        <w:rPr>
          <w:u w:val="single"/>
        </w:rPr>
      </w:pPr>
    </w:p>
    <w:p w:rsidR="0039157C" w:rsidRPr="001F2E12" w:rsidRDefault="0039157C" w:rsidP="0039157C">
      <w:pPr>
        <w:rPr>
          <w:i/>
        </w:rPr>
      </w:pPr>
      <w:r w:rsidRPr="001F2E12">
        <w:rPr>
          <w:rFonts w:hint="eastAsia"/>
          <w:i/>
        </w:rPr>
        <w:t xml:space="preserve">Please indicate whether any particular requirements </w:t>
      </w:r>
      <w:r w:rsidRPr="001F2E12">
        <w:rPr>
          <w:i/>
        </w:rPr>
        <w:t>exist</w:t>
      </w:r>
      <w:r w:rsidRPr="001F2E12">
        <w:rPr>
          <w:rFonts w:hint="eastAsia"/>
          <w:i/>
        </w:rPr>
        <w:t xml:space="preserve"> under your domestic legislation in order to obtain records, documents or reports of bank accounts</w:t>
      </w:r>
      <w:r w:rsidRPr="001F2E12">
        <w:rPr>
          <w:i/>
        </w:rPr>
        <w:t xml:space="preserve"> under Article 18 of the </w:t>
      </w:r>
      <w:r w:rsidRPr="001F2E12">
        <w:rPr>
          <w:i/>
          <w:color w:val="000000"/>
        </w:rPr>
        <w:t>EU</w:t>
      </w:r>
      <w:r w:rsidRPr="001F2E12">
        <w:rPr>
          <w:i/>
          <w:color w:val="000000"/>
        </w:rPr>
        <w:noBreakHyphen/>
        <w:t>Japan MLA agreement</w:t>
      </w:r>
      <w:r w:rsidRPr="001F2E12">
        <w:rPr>
          <w:rFonts w:hint="eastAsia"/>
          <w:i/>
        </w:rPr>
        <w:t>, as well as any practical suggestion that may help to execute such a request.</w:t>
      </w:r>
    </w:p>
    <w:p w:rsidR="0039157C" w:rsidRPr="001F2E12" w:rsidRDefault="0039157C" w:rsidP="0039157C">
      <w:pPr>
        <w:rPr>
          <w:i/>
        </w:rPr>
      </w:pPr>
    </w:p>
    <w:p w:rsidR="0039157C" w:rsidRPr="001F2E12" w:rsidRDefault="0039157C" w:rsidP="0039157C">
      <w:pPr>
        <w:rPr>
          <w:i/>
        </w:rPr>
      </w:pPr>
      <w:r w:rsidRPr="001F2E12">
        <w:rPr>
          <w:rFonts w:hint="eastAsia"/>
          <w:i/>
        </w:rPr>
        <w:t xml:space="preserve">Also indicate any applicable conditions as referred in Art.18(4) which may limit the </w:t>
      </w:r>
      <w:r w:rsidRPr="001F2E12">
        <w:rPr>
          <w:i/>
        </w:rPr>
        <w:t>execution</w:t>
      </w:r>
      <w:r w:rsidRPr="001F2E12">
        <w:rPr>
          <w:rFonts w:hint="eastAsia"/>
          <w:i/>
        </w:rPr>
        <w:t xml:space="preserve"> of the request to obtain the bank record.</w:t>
      </w:r>
    </w:p>
    <w:p w:rsidR="0039157C" w:rsidRPr="001F2E12" w:rsidRDefault="0039157C" w:rsidP="0039157C">
      <w:pPr>
        <w:ind w:left="567" w:hanging="567"/>
        <w:outlineLvl w:val="0"/>
        <w:rPr>
          <w:b/>
          <w:color w:val="000000"/>
          <w:u w:val="single"/>
        </w:rPr>
      </w:pPr>
    </w:p>
    <w:p w:rsidR="0039157C" w:rsidRPr="0039157C" w:rsidRDefault="0039157C" w:rsidP="0039157C">
      <w:pPr>
        <w:outlineLvl w:val="0"/>
      </w:pPr>
      <w:r w:rsidRPr="0039157C">
        <w:t xml:space="preserve">The legal regulation of bank secrecy in Slovakia does not create obstacles in cooperation under Article 18. There should be a criminal investigation and the link of the person to the investigation and the bank accounts should be clear. </w:t>
      </w:r>
    </w:p>
    <w:p w:rsidR="0039157C" w:rsidRPr="0039157C" w:rsidRDefault="0039157C" w:rsidP="0039157C">
      <w:pPr>
        <w:outlineLvl w:val="0"/>
      </w:pPr>
    </w:p>
    <w:p w:rsidR="0039157C" w:rsidRPr="0039157C" w:rsidRDefault="0039157C" w:rsidP="0039157C">
      <w:pPr>
        <w:outlineLvl w:val="0"/>
      </w:pPr>
      <w:r w:rsidRPr="0039157C">
        <w:t xml:space="preserve">At the time being we are not aware of any limitations based on Article 18 (4). </w:t>
      </w:r>
    </w:p>
    <w:p w:rsidR="0039157C" w:rsidRPr="001F2E12" w:rsidRDefault="00DF152A" w:rsidP="00DF152A">
      <w:pPr>
        <w:ind w:left="567" w:hanging="567"/>
        <w:outlineLvl w:val="0"/>
        <w:rPr>
          <w:color w:val="000000"/>
          <w:u w:val="single"/>
        </w:rPr>
      </w:pPr>
      <w:r>
        <w:rPr>
          <w:color w:val="000000"/>
        </w:rPr>
        <w:br w:type="page"/>
      </w:r>
      <w:r w:rsidR="0039157C" w:rsidRPr="001F2E12">
        <w:rPr>
          <w:color w:val="000000"/>
        </w:rPr>
        <w:lastRenderedPageBreak/>
        <w:t>9.</w:t>
      </w:r>
      <w:r w:rsidR="0039157C" w:rsidRPr="001F2E12">
        <w:rPr>
          <w:color w:val="000000"/>
        </w:rPr>
        <w:tab/>
      </w:r>
      <w:r w:rsidR="0039157C" w:rsidRPr="001F2E12">
        <w:rPr>
          <w:color w:val="000000"/>
          <w:u w:val="single"/>
        </w:rPr>
        <w:t>Other particularly relevant information (such as national legislation, national guides on procedure, links to national websites…):</w:t>
      </w:r>
    </w:p>
    <w:p w:rsidR="00522673" w:rsidRPr="0039157C" w:rsidRDefault="00522673" w:rsidP="00522673"/>
    <w:p w:rsidR="00FC4670" w:rsidRPr="00522673" w:rsidRDefault="00FC4670" w:rsidP="00522673">
      <w:pPr>
        <w:pStyle w:val="FinalLine"/>
      </w:pPr>
    </w:p>
    <w:sectPr w:rsidR="00FC4670" w:rsidRPr="00522673" w:rsidSect="00844F75">
      <w:headerReference w:type="default" r:id="rId16"/>
      <w:footerReference w:type="default" r:id="rId17"/>
      <w:pgSz w:w="11907"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695" w:rsidRDefault="00453695" w:rsidP="00453695">
      <w:pPr>
        <w:spacing w:before="0" w:after="0" w:line="240" w:lineRule="auto"/>
      </w:pPr>
      <w:r>
        <w:separator/>
      </w:r>
    </w:p>
  </w:endnote>
  <w:endnote w:type="continuationSeparator" w:id="0">
    <w:p w:rsidR="00453695" w:rsidRDefault="00453695" w:rsidP="0045369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F75" w:rsidRPr="00844F75" w:rsidRDefault="00844F75" w:rsidP="00844F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844F75" w:rsidRPr="00D94637" w:rsidTr="00844F75">
      <w:trPr>
        <w:jc w:val="center"/>
      </w:trPr>
      <w:tc>
        <w:tcPr>
          <w:tcW w:w="5000" w:type="pct"/>
          <w:gridSpan w:val="7"/>
          <w:shd w:val="clear" w:color="auto" w:fill="auto"/>
          <w:tcMar>
            <w:top w:w="57" w:type="dxa"/>
          </w:tcMar>
        </w:tcPr>
        <w:p w:rsidR="00844F75" w:rsidRPr="00D94637" w:rsidRDefault="00844F75" w:rsidP="00D94637">
          <w:pPr>
            <w:pStyle w:val="FooterText"/>
            <w:pBdr>
              <w:top w:val="single" w:sz="4" w:space="1" w:color="auto"/>
            </w:pBdr>
            <w:spacing w:before="200"/>
            <w:rPr>
              <w:sz w:val="2"/>
              <w:szCs w:val="2"/>
            </w:rPr>
          </w:pPr>
          <w:bookmarkStart w:id="1" w:name="FOOTER_STANDARD"/>
        </w:p>
      </w:tc>
    </w:tr>
    <w:tr w:rsidR="00844F75" w:rsidRPr="00B310DC" w:rsidTr="00844F75">
      <w:trPr>
        <w:jc w:val="center"/>
      </w:trPr>
      <w:tc>
        <w:tcPr>
          <w:tcW w:w="2500" w:type="pct"/>
          <w:gridSpan w:val="2"/>
          <w:shd w:val="clear" w:color="auto" w:fill="auto"/>
          <w:tcMar>
            <w:top w:w="0" w:type="dxa"/>
          </w:tcMar>
        </w:tcPr>
        <w:p w:rsidR="00844F75" w:rsidRPr="00AD7BF2" w:rsidRDefault="00844F75" w:rsidP="004F54B2">
          <w:pPr>
            <w:pStyle w:val="FooterText"/>
          </w:pPr>
          <w:r>
            <w:t>12357/16</w:t>
          </w:r>
          <w:r w:rsidRPr="002511D8">
            <w:t xml:space="preserve"> </w:t>
          </w:r>
        </w:p>
      </w:tc>
      <w:tc>
        <w:tcPr>
          <w:tcW w:w="625" w:type="pct"/>
          <w:shd w:val="clear" w:color="auto" w:fill="auto"/>
          <w:tcMar>
            <w:top w:w="0" w:type="dxa"/>
          </w:tcMar>
        </w:tcPr>
        <w:p w:rsidR="00844F75" w:rsidRPr="00AD7BF2" w:rsidRDefault="00844F75" w:rsidP="00D94637">
          <w:pPr>
            <w:pStyle w:val="FooterText"/>
            <w:jc w:val="center"/>
          </w:pPr>
        </w:p>
      </w:tc>
      <w:tc>
        <w:tcPr>
          <w:tcW w:w="1287" w:type="pct"/>
          <w:gridSpan w:val="3"/>
          <w:shd w:val="clear" w:color="auto" w:fill="auto"/>
          <w:tcMar>
            <w:top w:w="0" w:type="dxa"/>
          </w:tcMar>
        </w:tcPr>
        <w:p w:rsidR="00844F75" w:rsidRPr="002511D8" w:rsidRDefault="00844F75" w:rsidP="00D94637">
          <w:pPr>
            <w:pStyle w:val="FooterText"/>
            <w:jc w:val="center"/>
          </w:pPr>
          <w:r>
            <w:t>SC/</w:t>
          </w:r>
          <w:proofErr w:type="spellStart"/>
          <w:r>
            <w:t>mvk</w:t>
          </w:r>
          <w:proofErr w:type="spellEnd"/>
        </w:p>
      </w:tc>
      <w:tc>
        <w:tcPr>
          <w:tcW w:w="588" w:type="pct"/>
          <w:shd w:val="clear" w:color="auto" w:fill="auto"/>
          <w:tcMar>
            <w:top w:w="0" w:type="dxa"/>
          </w:tcMar>
        </w:tcPr>
        <w:p w:rsidR="00844F75" w:rsidRPr="00B310DC" w:rsidRDefault="00844F75" w:rsidP="00D94637">
          <w:pPr>
            <w:pStyle w:val="FooterText"/>
            <w:jc w:val="right"/>
          </w:pPr>
          <w:r>
            <w:fldChar w:fldCharType="begin"/>
          </w:r>
          <w:r>
            <w:instrText xml:space="preserve"> PAGE  \* MERGEFORMAT </w:instrText>
          </w:r>
          <w:r>
            <w:fldChar w:fldCharType="separate"/>
          </w:r>
          <w:r>
            <w:rPr>
              <w:noProof/>
            </w:rPr>
            <w:t>1</w:t>
          </w:r>
          <w:r>
            <w:fldChar w:fldCharType="end"/>
          </w:r>
        </w:p>
      </w:tc>
    </w:tr>
    <w:tr w:rsidR="00844F75" w:rsidRPr="00D94637" w:rsidTr="00844F75">
      <w:trPr>
        <w:jc w:val="center"/>
      </w:trPr>
      <w:tc>
        <w:tcPr>
          <w:tcW w:w="1774" w:type="pct"/>
          <w:shd w:val="clear" w:color="auto" w:fill="auto"/>
        </w:tcPr>
        <w:p w:rsidR="00844F75" w:rsidRPr="00AD7BF2" w:rsidRDefault="00844F75" w:rsidP="00D94637">
          <w:pPr>
            <w:pStyle w:val="FooterText"/>
            <w:spacing w:before="40"/>
          </w:pPr>
        </w:p>
      </w:tc>
      <w:tc>
        <w:tcPr>
          <w:tcW w:w="1455" w:type="pct"/>
          <w:gridSpan w:val="3"/>
          <w:shd w:val="clear" w:color="auto" w:fill="auto"/>
        </w:tcPr>
        <w:p w:rsidR="00844F75" w:rsidRPr="00AD7BF2" w:rsidRDefault="00844F75" w:rsidP="00D204D6">
          <w:pPr>
            <w:pStyle w:val="FooterText"/>
            <w:spacing w:before="40"/>
            <w:jc w:val="center"/>
          </w:pPr>
          <w:r>
            <w:t>DG D 2B</w:t>
          </w:r>
        </w:p>
      </w:tc>
      <w:tc>
        <w:tcPr>
          <w:tcW w:w="1147" w:type="pct"/>
          <w:shd w:val="clear" w:color="auto" w:fill="auto"/>
        </w:tcPr>
        <w:p w:rsidR="00844F75" w:rsidRPr="00D94637" w:rsidRDefault="00844F75" w:rsidP="00D94637">
          <w:pPr>
            <w:pStyle w:val="FooterText"/>
            <w:jc w:val="right"/>
            <w:rPr>
              <w:b/>
              <w:position w:val="-4"/>
              <w:sz w:val="36"/>
            </w:rPr>
          </w:pPr>
        </w:p>
      </w:tc>
      <w:tc>
        <w:tcPr>
          <w:tcW w:w="625" w:type="pct"/>
          <w:gridSpan w:val="2"/>
          <w:shd w:val="clear" w:color="auto" w:fill="auto"/>
        </w:tcPr>
        <w:p w:rsidR="00844F75" w:rsidRPr="00D94637" w:rsidRDefault="00844F75" w:rsidP="00D94637">
          <w:pPr>
            <w:pStyle w:val="FooterText"/>
            <w:jc w:val="right"/>
            <w:rPr>
              <w:sz w:val="16"/>
            </w:rPr>
          </w:pPr>
          <w:r>
            <w:rPr>
              <w:b/>
              <w:position w:val="-4"/>
              <w:sz w:val="36"/>
            </w:rPr>
            <w:t>EN</w:t>
          </w:r>
        </w:p>
      </w:tc>
    </w:tr>
    <w:bookmarkEnd w:id="1"/>
  </w:tbl>
  <w:p w:rsidR="00453695" w:rsidRPr="00844F75" w:rsidRDefault="00453695" w:rsidP="00844F75">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844F75" w:rsidRPr="00D94637" w:rsidTr="00844F75">
      <w:trPr>
        <w:jc w:val="center"/>
      </w:trPr>
      <w:tc>
        <w:tcPr>
          <w:tcW w:w="5000" w:type="pct"/>
          <w:gridSpan w:val="7"/>
          <w:shd w:val="clear" w:color="auto" w:fill="auto"/>
          <w:tcMar>
            <w:top w:w="57" w:type="dxa"/>
          </w:tcMar>
        </w:tcPr>
        <w:p w:rsidR="00844F75" w:rsidRPr="00D94637" w:rsidRDefault="00844F75" w:rsidP="00D94637">
          <w:pPr>
            <w:pStyle w:val="FooterText"/>
            <w:pBdr>
              <w:top w:val="single" w:sz="4" w:space="1" w:color="auto"/>
            </w:pBdr>
            <w:spacing w:before="200"/>
            <w:rPr>
              <w:sz w:val="2"/>
              <w:szCs w:val="2"/>
            </w:rPr>
          </w:pPr>
        </w:p>
      </w:tc>
    </w:tr>
    <w:tr w:rsidR="00844F75" w:rsidRPr="00B310DC" w:rsidTr="00844F75">
      <w:trPr>
        <w:jc w:val="center"/>
      </w:trPr>
      <w:tc>
        <w:tcPr>
          <w:tcW w:w="2500" w:type="pct"/>
          <w:gridSpan w:val="2"/>
          <w:shd w:val="clear" w:color="auto" w:fill="auto"/>
          <w:tcMar>
            <w:top w:w="0" w:type="dxa"/>
          </w:tcMar>
        </w:tcPr>
        <w:p w:rsidR="00844F75" w:rsidRPr="00AD7BF2" w:rsidRDefault="00844F75" w:rsidP="004F54B2">
          <w:pPr>
            <w:pStyle w:val="FooterText"/>
          </w:pPr>
          <w:r>
            <w:t>12357/16</w:t>
          </w:r>
          <w:r w:rsidRPr="002511D8">
            <w:t xml:space="preserve"> </w:t>
          </w:r>
        </w:p>
      </w:tc>
      <w:tc>
        <w:tcPr>
          <w:tcW w:w="625" w:type="pct"/>
          <w:shd w:val="clear" w:color="auto" w:fill="auto"/>
          <w:tcMar>
            <w:top w:w="0" w:type="dxa"/>
          </w:tcMar>
        </w:tcPr>
        <w:p w:rsidR="00844F75" w:rsidRPr="00AD7BF2" w:rsidRDefault="00844F75" w:rsidP="00D94637">
          <w:pPr>
            <w:pStyle w:val="FooterText"/>
            <w:jc w:val="center"/>
          </w:pPr>
        </w:p>
      </w:tc>
      <w:tc>
        <w:tcPr>
          <w:tcW w:w="1287" w:type="pct"/>
          <w:gridSpan w:val="3"/>
          <w:shd w:val="clear" w:color="auto" w:fill="auto"/>
          <w:tcMar>
            <w:top w:w="0" w:type="dxa"/>
          </w:tcMar>
        </w:tcPr>
        <w:p w:rsidR="00844F75" w:rsidRPr="002511D8" w:rsidRDefault="00844F75" w:rsidP="00D94637">
          <w:pPr>
            <w:pStyle w:val="FooterText"/>
            <w:jc w:val="center"/>
          </w:pPr>
          <w:r>
            <w:t>SC/</w:t>
          </w:r>
          <w:proofErr w:type="spellStart"/>
          <w:r>
            <w:t>mvk</w:t>
          </w:r>
          <w:proofErr w:type="spellEnd"/>
        </w:p>
      </w:tc>
      <w:tc>
        <w:tcPr>
          <w:tcW w:w="588" w:type="pct"/>
          <w:shd w:val="clear" w:color="auto" w:fill="auto"/>
          <w:tcMar>
            <w:top w:w="0" w:type="dxa"/>
          </w:tcMar>
        </w:tcPr>
        <w:p w:rsidR="00844F75" w:rsidRPr="00B310DC" w:rsidRDefault="00844F75" w:rsidP="00D94637">
          <w:pPr>
            <w:pStyle w:val="FooterText"/>
            <w:jc w:val="right"/>
          </w:pPr>
          <w:r>
            <w:fldChar w:fldCharType="begin"/>
          </w:r>
          <w:r>
            <w:instrText xml:space="preserve"> PAGE  \* MERGEFORMAT </w:instrText>
          </w:r>
          <w:r>
            <w:fldChar w:fldCharType="separate"/>
          </w:r>
          <w:r>
            <w:rPr>
              <w:noProof/>
            </w:rPr>
            <w:t>1</w:t>
          </w:r>
          <w:r>
            <w:fldChar w:fldCharType="end"/>
          </w:r>
        </w:p>
      </w:tc>
    </w:tr>
    <w:tr w:rsidR="00844F75" w:rsidRPr="00D94637" w:rsidTr="00844F75">
      <w:trPr>
        <w:jc w:val="center"/>
      </w:trPr>
      <w:tc>
        <w:tcPr>
          <w:tcW w:w="1774" w:type="pct"/>
          <w:shd w:val="clear" w:color="auto" w:fill="auto"/>
        </w:tcPr>
        <w:p w:rsidR="00844F75" w:rsidRPr="00AD7BF2" w:rsidRDefault="00844F75" w:rsidP="00D94637">
          <w:pPr>
            <w:pStyle w:val="FooterText"/>
            <w:spacing w:before="40"/>
          </w:pPr>
        </w:p>
      </w:tc>
      <w:tc>
        <w:tcPr>
          <w:tcW w:w="1455" w:type="pct"/>
          <w:gridSpan w:val="3"/>
          <w:shd w:val="clear" w:color="auto" w:fill="auto"/>
        </w:tcPr>
        <w:p w:rsidR="00844F75" w:rsidRPr="00AD7BF2" w:rsidRDefault="00844F75" w:rsidP="00D204D6">
          <w:pPr>
            <w:pStyle w:val="FooterText"/>
            <w:spacing w:before="40"/>
            <w:jc w:val="center"/>
          </w:pPr>
          <w:r>
            <w:t>DG D 2B</w:t>
          </w:r>
        </w:p>
      </w:tc>
      <w:tc>
        <w:tcPr>
          <w:tcW w:w="1147" w:type="pct"/>
          <w:shd w:val="clear" w:color="auto" w:fill="auto"/>
        </w:tcPr>
        <w:p w:rsidR="00844F75" w:rsidRPr="00D94637" w:rsidRDefault="00844F75" w:rsidP="00D94637">
          <w:pPr>
            <w:pStyle w:val="FooterText"/>
            <w:jc w:val="right"/>
            <w:rPr>
              <w:b/>
              <w:position w:val="-4"/>
              <w:sz w:val="36"/>
            </w:rPr>
          </w:pPr>
        </w:p>
      </w:tc>
      <w:tc>
        <w:tcPr>
          <w:tcW w:w="625" w:type="pct"/>
          <w:gridSpan w:val="2"/>
          <w:shd w:val="clear" w:color="auto" w:fill="auto"/>
        </w:tcPr>
        <w:p w:rsidR="00844F75" w:rsidRPr="00D94637" w:rsidRDefault="00844F75" w:rsidP="00D94637">
          <w:pPr>
            <w:pStyle w:val="FooterText"/>
            <w:jc w:val="right"/>
            <w:rPr>
              <w:sz w:val="16"/>
            </w:rPr>
          </w:pPr>
          <w:r>
            <w:rPr>
              <w:b/>
              <w:position w:val="-4"/>
              <w:sz w:val="36"/>
            </w:rPr>
            <w:t>EN</w:t>
          </w:r>
        </w:p>
      </w:tc>
    </w:tr>
  </w:tbl>
  <w:p w:rsidR="00453695" w:rsidRPr="00844F75" w:rsidRDefault="00453695" w:rsidP="00844F75">
    <w:pPr>
      <w:pStyle w:val="FooterCounci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844F75" w:rsidRPr="00D94637" w:rsidTr="00844F75">
      <w:trPr>
        <w:jc w:val="center"/>
      </w:trPr>
      <w:tc>
        <w:tcPr>
          <w:tcW w:w="5000" w:type="pct"/>
          <w:gridSpan w:val="7"/>
          <w:shd w:val="clear" w:color="auto" w:fill="auto"/>
          <w:tcMar>
            <w:top w:w="57" w:type="dxa"/>
          </w:tcMar>
        </w:tcPr>
        <w:p w:rsidR="00844F75" w:rsidRPr="00D94637" w:rsidRDefault="00844F75" w:rsidP="00D94637">
          <w:pPr>
            <w:pStyle w:val="FooterText"/>
            <w:pBdr>
              <w:top w:val="single" w:sz="4" w:space="1" w:color="auto"/>
            </w:pBdr>
            <w:spacing w:before="200"/>
            <w:rPr>
              <w:sz w:val="2"/>
              <w:szCs w:val="2"/>
            </w:rPr>
          </w:pPr>
        </w:p>
      </w:tc>
    </w:tr>
    <w:tr w:rsidR="00844F75" w:rsidRPr="00B310DC" w:rsidTr="00844F75">
      <w:trPr>
        <w:jc w:val="center"/>
      </w:trPr>
      <w:tc>
        <w:tcPr>
          <w:tcW w:w="2500" w:type="pct"/>
          <w:gridSpan w:val="2"/>
          <w:shd w:val="clear" w:color="auto" w:fill="auto"/>
          <w:tcMar>
            <w:top w:w="0" w:type="dxa"/>
          </w:tcMar>
        </w:tcPr>
        <w:p w:rsidR="00844F75" w:rsidRPr="00AD7BF2" w:rsidRDefault="00844F75" w:rsidP="004F54B2">
          <w:pPr>
            <w:pStyle w:val="FooterText"/>
          </w:pPr>
          <w:r>
            <w:t>12357/16</w:t>
          </w:r>
          <w:r w:rsidRPr="002511D8">
            <w:t xml:space="preserve"> </w:t>
          </w:r>
        </w:p>
      </w:tc>
      <w:tc>
        <w:tcPr>
          <w:tcW w:w="625" w:type="pct"/>
          <w:shd w:val="clear" w:color="auto" w:fill="auto"/>
          <w:tcMar>
            <w:top w:w="0" w:type="dxa"/>
          </w:tcMar>
        </w:tcPr>
        <w:p w:rsidR="00844F75" w:rsidRPr="00AD7BF2" w:rsidRDefault="00844F75" w:rsidP="00D94637">
          <w:pPr>
            <w:pStyle w:val="FooterText"/>
            <w:jc w:val="center"/>
          </w:pPr>
        </w:p>
      </w:tc>
      <w:tc>
        <w:tcPr>
          <w:tcW w:w="1287" w:type="pct"/>
          <w:gridSpan w:val="3"/>
          <w:shd w:val="clear" w:color="auto" w:fill="auto"/>
          <w:tcMar>
            <w:top w:w="0" w:type="dxa"/>
          </w:tcMar>
        </w:tcPr>
        <w:p w:rsidR="00844F75" w:rsidRPr="002511D8" w:rsidRDefault="00844F75" w:rsidP="00D94637">
          <w:pPr>
            <w:pStyle w:val="FooterText"/>
            <w:jc w:val="center"/>
          </w:pPr>
          <w:r>
            <w:t>SC/</w:t>
          </w:r>
          <w:proofErr w:type="spellStart"/>
          <w:r>
            <w:t>mvk</w:t>
          </w:r>
          <w:proofErr w:type="spellEnd"/>
        </w:p>
      </w:tc>
      <w:tc>
        <w:tcPr>
          <w:tcW w:w="588" w:type="pct"/>
          <w:shd w:val="clear" w:color="auto" w:fill="auto"/>
          <w:tcMar>
            <w:top w:w="0" w:type="dxa"/>
          </w:tcMar>
        </w:tcPr>
        <w:p w:rsidR="00844F75" w:rsidRPr="00B310DC" w:rsidRDefault="00844F75" w:rsidP="00D94637">
          <w:pPr>
            <w:pStyle w:val="FooterText"/>
            <w:jc w:val="right"/>
          </w:pPr>
          <w:r>
            <w:fldChar w:fldCharType="begin"/>
          </w:r>
          <w:r>
            <w:instrText xml:space="preserve"> PAGE  \* MERGEFORMAT </w:instrText>
          </w:r>
          <w:r>
            <w:fldChar w:fldCharType="separate"/>
          </w:r>
          <w:r>
            <w:rPr>
              <w:noProof/>
            </w:rPr>
            <w:t>10</w:t>
          </w:r>
          <w:r>
            <w:fldChar w:fldCharType="end"/>
          </w:r>
        </w:p>
      </w:tc>
    </w:tr>
    <w:tr w:rsidR="00844F75" w:rsidRPr="00D94637" w:rsidTr="00844F75">
      <w:trPr>
        <w:jc w:val="center"/>
      </w:trPr>
      <w:tc>
        <w:tcPr>
          <w:tcW w:w="1774" w:type="pct"/>
          <w:shd w:val="clear" w:color="auto" w:fill="auto"/>
        </w:tcPr>
        <w:p w:rsidR="00844F75" w:rsidRPr="00AD7BF2" w:rsidRDefault="00844F75" w:rsidP="00D94637">
          <w:pPr>
            <w:pStyle w:val="FooterText"/>
            <w:spacing w:before="40"/>
          </w:pPr>
          <w:r>
            <w:t>ANNEX</w:t>
          </w:r>
        </w:p>
      </w:tc>
      <w:tc>
        <w:tcPr>
          <w:tcW w:w="1455" w:type="pct"/>
          <w:gridSpan w:val="3"/>
          <w:shd w:val="clear" w:color="auto" w:fill="auto"/>
        </w:tcPr>
        <w:p w:rsidR="00844F75" w:rsidRPr="00AD7BF2" w:rsidRDefault="00844F75" w:rsidP="00D204D6">
          <w:pPr>
            <w:pStyle w:val="FooterText"/>
            <w:spacing w:before="40"/>
            <w:jc w:val="center"/>
          </w:pPr>
          <w:r>
            <w:t>DG D 2B</w:t>
          </w:r>
        </w:p>
      </w:tc>
      <w:tc>
        <w:tcPr>
          <w:tcW w:w="1147" w:type="pct"/>
          <w:shd w:val="clear" w:color="auto" w:fill="auto"/>
        </w:tcPr>
        <w:p w:rsidR="00844F75" w:rsidRPr="00D94637" w:rsidRDefault="00844F75" w:rsidP="00D94637">
          <w:pPr>
            <w:pStyle w:val="FooterText"/>
            <w:jc w:val="right"/>
            <w:rPr>
              <w:b/>
              <w:position w:val="-4"/>
              <w:sz w:val="36"/>
            </w:rPr>
          </w:pPr>
        </w:p>
      </w:tc>
      <w:tc>
        <w:tcPr>
          <w:tcW w:w="625" w:type="pct"/>
          <w:gridSpan w:val="2"/>
          <w:shd w:val="clear" w:color="auto" w:fill="auto"/>
        </w:tcPr>
        <w:p w:rsidR="00844F75" w:rsidRPr="00D94637" w:rsidRDefault="00844F75" w:rsidP="00D94637">
          <w:pPr>
            <w:pStyle w:val="FooterText"/>
            <w:jc w:val="right"/>
            <w:rPr>
              <w:sz w:val="16"/>
            </w:rPr>
          </w:pPr>
          <w:r>
            <w:rPr>
              <w:b/>
              <w:position w:val="-4"/>
              <w:sz w:val="36"/>
            </w:rPr>
            <w:t>EN</w:t>
          </w:r>
        </w:p>
      </w:tc>
    </w:tr>
  </w:tbl>
  <w:p w:rsidR="00522673" w:rsidRPr="00844F75" w:rsidRDefault="00522673" w:rsidP="00844F75">
    <w:pPr>
      <w:pStyle w:val="FooterCounci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695" w:rsidRDefault="00453695" w:rsidP="00453695">
      <w:pPr>
        <w:spacing w:before="0" w:after="0" w:line="240" w:lineRule="auto"/>
      </w:pPr>
      <w:r>
        <w:separator/>
      </w:r>
    </w:p>
  </w:footnote>
  <w:footnote w:type="continuationSeparator" w:id="0">
    <w:p w:rsidR="00453695" w:rsidRDefault="00453695" w:rsidP="00453695">
      <w:pPr>
        <w:spacing w:before="0" w:after="0" w:line="240" w:lineRule="auto"/>
      </w:pPr>
      <w:r>
        <w:continuationSeparator/>
      </w:r>
    </w:p>
  </w:footnote>
  <w:footnote w:id="1">
    <w:p w:rsidR="00867DF5" w:rsidRPr="00867DF5" w:rsidRDefault="00867DF5">
      <w:pPr>
        <w:pStyle w:val="FootnoteText"/>
        <w:rPr>
          <w:lang w:val="fr-BE"/>
        </w:rPr>
      </w:pPr>
      <w:r>
        <w:rPr>
          <w:rStyle w:val="FootnoteReference"/>
        </w:rPr>
        <w:footnoteRef/>
      </w:r>
      <w:r>
        <w:t xml:space="preserve"> </w:t>
      </w:r>
      <w:r>
        <w:rPr>
          <w:lang w:val="fr-BE"/>
        </w:rPr>
        <w:tab/>
        <w:t>OJ, L 39, 12.2.2010, p.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F75" w:rsidRPr="00844F75" w:rsidRDefault="00844F75" w:rsidP="00844F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F75" w:rsidRPr="00844F75" w:rsidRDefault="00844F75" w:rsidP="00844F75">
    <w:pPr>
      <w:pStyle w:val="HeaderCouncilLar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F75" w:rsidRPr="00844F75" w:rsidRDefault="00844F75" w:rsidP="00844F75">
    <w:pPr>
      <w:pStyle w:val="HeaderCounci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3" w:rsidRPr="00844F75" w:rsidRDefault="00522673" w:rsidP="00844F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542"/>
    <w:multiLevelType w:val="multilevel"/>
    <w:tmpl w:val="7D48D568"/>
    <w:name w:val="Default"/>
    <w:lvl w:ilvl="0">
      <w:start w:val="1"/>
      <w:numFmt w:val="decimal"/>
      <w:lvlRestart w:val="0"/>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D350F1"/>
    <w:multiLevelType w:val="singleLevel"/>
    <w:tmpl w:val="8A36B78C"/>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
    <w:nsid w:val="0E020591"/>
    <w:multiLevelType w:val="singleLevel"/>
    <w:tmpl w:val="65A27EB6"/>
    <w:name w:val="Dash Equal 0"/>
    <w:lvl w:ilvl="0">
      <w:start w:val="1"/>
      <w:numFmt w:val="bullet"/>
      <w:lvlRestart w:val="0"/>
      <w:pStyle w:val="DashEqual"/>
      <w:lvlText w:val="="/>
      <w:lvlJc w:val="left"/>
      <w:pPr>
        <w:tabs>
          <w:tab w:val="num" w:pos="567"/>
        </w:tabs>
        <w:ind w:left="567" w:hanging="567"/>
      </w:pPr>
    </w:lvl>
  </w:abstractNum>
  <w:abstractNum w:abstractNumId="3">
    <w:nsid w:val="0E200A09"/>
    <w:multiLevelType w:val="multilevel"/>
    <w:tmpl w:val="C8DEA596"/>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5085576"/>
    <w:multiLevelType w:val="singleLevel"/>
    <w:tmpl w:val="FFD2A502"/>
    <w:name w:val="Dash Equal 3"/>
    <w:lvl w:ilvl="0">
      <w:start w:val="1"/>
      <w:numFmt w:val="bullet"/>
      <w:lvlRestart w:val="0"/>
      <w:pStyle w:val="DashEqual3"/>
      <w:lvlText w:val="="/>
      <w:lvlJc w:val="left"/>
      <w:pPr>
        <w:tabs>
          <w:tab w:val="num" w:pos="2268"/>
        </w:tabs>
        <w:ind w:left="2268" w:hanging="567"/>
      </w:pPr>
    </w:lvl>
  </w:abstractNum>
  <w:abstractNum w:abstractNumId="5">
    <w:nsid w:val="253C316A"/>
    <w:multiLevelType w:val="multilevel"/>
    <w:tmpl w:val="A26EDDF0"/>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D82C0C"/>
    <w:multiLevelType w:val="singleLevel"/>
    <w:tmpl w:val="7C183DDA"/>
    <w:name w:val="Dash Equal 2"/>
    <w:lvl w:ilvl="0">
      <w:start w:val="1"/>
      <w:numFmt w:val="bullet"/>
      <w:lvlRestart w:val="0"/>
      <w:pStyle w:val="DashEqual2"/>
      <w:lvlText w:val="="/>
      <w:lvlJc w:val="left"/>
      <w:pPr>
        <w:tabs>
          <w:tab w:val="num" w:pos="1701"/>
        </w:tabs>
        <w:ind w:left="1701" w:hanging="567"/>
      </w:pPr>
    </w:lvl>
  </w:abstractNum>
  <w:abstractNum w:abstractNumId="7">
    <w:nsid w:val="3845653E"/>
    <w:multiLevelType w:val="singleLevel"/>
    <w:tmpl w:val="234EAC60"/>
    <w:name w:val="Dash Equal 1"/>
    <w:lvl w:ilvl="0">
      <w:start w:val="1"/>
      <w:numFmt w:val="bullet"/>
      <w:lvlRestart w:val="0"/>
      <w:pStyle w:val="DashEqual1"/>
      <w:lvlText w:val="="/>
      <w:lvlJc w:val="left"/>
      <w:pPr>
        <w:tabs>
          <w:tab w:val="num" w:pos="1134"/>
        </w:tabs>
        <w:ind w:left="1134" w:hanging="567"/>
      </w:pPr>
    </w:lvl>
  </w:abstractNum>
  <w:abstractNum w:abstractNumId="8">
    <w:nsid w:val="385710C1"/>
    <w:multiLevelType w:val="singleLevel"/>
    <w:tmpl w:val="FF3EB506"/>
    <w:name w:val="Dash 4"/>
    <w:lvl w:ilvl="0">
      <w:start w:val="1"/>
      <w:numFmt w:val="bullet"/>
      <w:lvlRestart w:val="0"/>
      <w:pStyle w:val="Dash4"/>
      <w:lvlText w:val="–"/>
      <w:lvlJc w:val="left"/>
      <w:pPr>
        <w:tabs>
          <w:tab w:val="num" w:pos="2835"/>
        </w:tabs>
        <w:ind w:left="2835" w:hanging="567"/>
      </w:pPr>
    </w:lvl>
  </w:abstractNum>
  <w:abstractNum w:abstractNumId="9">
    <w:nsid w:val="38F424D0"/>
    <w:multiLevelType w:val="multilevel"/>
    <w:tmpl w:val="48741C5E"/>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nsid w:val="43F67AF0"/>
    <w:multiLevelType w:val="singleLevel"/>
    <w:tmpl w:val="7DB04F0A"/>
    <w:name w:val="Dash 2"/>
    <w:lvl w:ilvl="0">
      <w:start w:val="1"/>
      <w:numFmt w:val="bullet"/>
      <w:lvlRestart w:val="0"/>
      <w:pStyle w:val="Dash2"/>
      <w:lvlText w:val="–"/>
      <w:lvlJc w:val="left"/>
      <w:pPr>
        <w:tabs>
          <w:tab w:val="num" w:pos="1701"/>
        </w:tabs>
        <w:ind w:left="1701" w:hanging="567"/>
      </w:pPr>
    </w:lvl>
  </w:abstractNum>
  <w:abstractNum w:abstractNumId="11">
    <w:nsid w:val="47AB25E5"/>
    <w:multiLevelType w:val="singleLevel"/>
    <w:tmpl w:val="75164398"/>
    <w:name w:val="Dash 1"/>
    <w:lvl w:ilvl="0">
      <w:start w:val="1"/>
      <w:numFmt w:val="bullet"/>
      <w:lvlRestart w:val="0"/>
      <w:pStyle w:val="Dash1"/>
      <w:lvlText w:val="–"/>
      <w:lvlJc w:val="left"/>
      <w:pPr>
        <w:tabs>
          <w:tab w:val="num" w:pos="1134"/>
        </w:tabs>
        <w:ind w:left="1134" w:hanging="567"/>
      </w:pPr>
    </w:lvl>
  </w:abstractNum>
  <w:abstractNum w:abstractNumId="12">
    <w:nsid w:val="47C10D90"/>
    <w:multiLevelType w:val="singleLevel"/>
    <w:tmpl w:val="07C45670"/>
    <w:name w:val="Dash 3"/>
    <w:lvl w:ilvl="0">
      <w:start w:val="1"/>
      <w:numFmt w:val="bullet"/>
      <w:lvlRestart w:val="0"/>
      <w:pStyle w:val="Dash3"/>
      <w:lvlText w:val="–"/>
      <w:lvlJc w:val="left"/>
      <w:pPr>
        <w:tabs>
          <w:tab w:val="num" w:pos="2268"/>
        </w:tabs>
        <w:ind w:left="2268" w:hanging="567"/>
      </w:pPr>
    </w:lvl>
  </w:abstractNum>
  <w:abstractNum w:abstractNumId="13">
    <w:nsid w:val="4B8C0F3A"/>
    <w:multiLevelType w:val="multilevel"/>
    <w:tmpl w:val="E42C00D8"/>
    <w:name w:val="LegalNumber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D6B557C"/>
    <w:multiLevelType w:val="singleLevel"/>
    <w:tmpl w:val="D7C06852"/>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15">
    <w:nsid w:val="4EC22548"/>
    <w:multiLevelType w:val="hybridMultilevel"/>
    <w:tmpl w:val="A3A6911E"/>
    <w:lvl w:ilvl="0" w:tplc="58B458C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278684C"/>
    <w:multiLevelType w:val="multilevel"/>
    <w:tmpl w:val="33AE034E"/>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8AA1742"/>
    <w:multiLevelType w:val="singleLevel"/>
    <w:tmpl w:val="4F329520"/>
    <w:name w:val="Dash 0"/>
    <w:lvl w:ilvl="0">
      <w:start w:val="1"/>
      <w:numFmt w:val="bullet"/>
      <w:lvlRestart w:val="0"/>
      <w:pStyle w:val="Dash"/>
      <w:lvlText w:val="–"/>
      <w:lvlJc w:val="left"/>
      <w:pPr>
        <w:tabs>
          <w:tab w:val="num" w:pos="567"/>
        </w:tabs>
        <w:ind w:left="567" w:hanging="567"/>
      </w:pPr>
    </w:lvl>
  </w:abstractNum>
  <w:abstractNum w:abstractNumId="18">
    <w:nsid w:val="6A807310"/>
    <w:multiLevelType w:val="singleLevel"/>
    <w:tmpl w:val="62B4271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19">
    <w:nsid w:val="7380518A"/>
    <w:multiLevelType w:val="singleLevel"/>
    <w:tmpl w:val="43DEF6E2"/>
    <w:name w:val="Dash Equal 4"/>
    <w:lvl w:ilvl="0">
      <w:start w:val="1"/>
      <w:numFmt w:val="bullet"/>
      <w:lvlRestart w:val="0"/>
      <w:pStyle w:val="DashEqual4"/>
      <w:lvlText w:val="="/>
      <w:lvlJc w:val="left"/>
      <w:pPr>
        <w:tabs>
          <w:tab w:val="num" w:pos="2835"/>
        </w:tabs>
        <w:ind w:left="2835" w:hanging="567"/>
      </w:pPr>
    </w:lvl>
  </w:abstractNum>
  <w:abstractNum w:abstractNumId="20">
    <w:nsid w:val="73EA208D"/>
    <w:multiLevelType w:val="singleLevel"/>
    <w:tmpl w:val="0A7218F6"/>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1">
    <w:nsid w:val="77280071"/>
    <w:multiLevelType w:val="multilevel"/>
    <w:tmpl w:val="39C25228"/>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CAE7682"/>
    <w:multiLevelType w:val="singleLevel"/>
    <w:tmpl w:val="D7C4174A"/>
    <w:name w:val="Bullet (2)"/>
    <w:lvl w:ilvl="0">
      <w:start w:val="1"/>
      <w:numFmt w:val="bullet"/>
      <w:lvlRestart w:val="0"/>
      <w:pStyle w:val="Bullet2"/>
      <w:lvlText w:val=""/>
      <w:lvlJc w:val="left"/>
      <w:pPr>
        <w:tabs>
          <w:tab w:val="num" w:pos="1701"/>
        </w:tabs>
        <w:ind w:left="1701" w:hanging="567"/>
      </w:pPr>
      <w:rPr>
        <w:rFonts w:ascii="Symbol" w:hAnsi="Symbol" w:hint="default"/>
      </w:rPr>
    </w:lvl>
  </w:abstractNum>
  <w:num w:numId="1">
    <w:abstractNumId w:val="17"/>
  </w:num>
  <w:num w:numId="2">
    <w:abstractNumId w:val="11"/>
  </w:num>
  <w:num w:numId="3">
    <w:abstractNumId w:val="10"/>
  </w:num>
  <w:num w:numId="4">
    <w:abstractNumId w:val="12"/>
  </w:num>
  <w:num w:numId="5">
    <w:abstractNumId w:val="8"/>
  </w:num>
  <w:num w:numId="6">
    <w:abstractNumId w:val="2"/>
  </w:num>
  <w:num w:numId="7">
    <w:abstractNumId w:val="7"/>
  </w:num>
  <w:num w:numId="8">
    <w:abstractNumId w:val="6"/>
  </w:num>
  <w:num w:numId="9">
    <w:abstractNumId w:val="4"/>
  </w:num>
  <w:num w:numId="10">
    <w:abstractNumId w:val="19"/>
  </w:num>
  <w:num w:numId="11">
    <w:abstractNumId w:val="20"/>
  </w:num>
  <w:num w:numId="12">
    <w:abstractNumId w:val="1"/>
  </w:num>
  <w:num w:numId="13">
    <w:abstractNumId w:val="22"/>
  </w:num>
  <w:num w:numId="14">
    <w:abstractNumId w:val="18"/>
  </w:num>
  <w:num w:numId="15">
    <w:abstractNumId w:val="14"/>
  </w:num>
  <w:num w:numId="16">
    <w:abstractNumId w:val="9"/>
  </w:num>
  <w:num w:numId="17">
    <w:abstractNumId w:val="16"/>
  </w:num>
  <w:num w:numId="18">
    <w:abstractNumId w:val="3"/>
  </w:num>
  <w:num w:numId="19">
    <w:abstractNumId w:val="21"/>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Copylist_Path" w:val="\\at100\user\WK\SEILEG\DocuWrite\Copylist"/>
    <w:docVar w:name="Council" w:val="true"/>
    <w:docVar w:name="DocuWriteMetaData" w:val="&lt;metadataset docuwriteversion=&quot;3.7.7&quot; technicalblockguid=&quot;7e3deaf8-09ce-4e6e-9bdf-4291e05134a6&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36&quot; text=&quot;NOTE&quot; /&gt;_x000d__x000a_    &lt;/basicdatatype&gt;_x000d__x000a_  &lt;/metadata&gt;_x000d__x000a_  &lt;metadata key=&quot;md_HeadingText&quot;&gt;_x000d__x000a_    &lt;headingtext text=&quot;NOTE&quot;&gt;_x000d__x000a_      &lt;formattedtext&gt;_x000d__x000a_        &lt;xaml text=&quot;NOTE&quot;&gt;&amp;lt;FlowDocument xmlns=&quot;http://schemas.microsoft.com/winfx/2006/xaml/presentation&quot;&amp;gt;&amp;lt;Paragraph&amp;gt;NOTE&amp;lt;/Paragraph&amp;gt;&amp;lt;/FlowDocument&amp;gt;&lt;/xaml&gt;_x000d__x000a_      &lt;/formattedtext&gt;_x000d__x000a_    &lt;/headingtext&gt;_x000d__x000a_  &lt;/metadata&gt;_x000d__x000a_  &lt;metadata key=&quot;md_DocumentGroup&quot;&gt;_x000d__x000a_    &lt;basicdatatype&gt;_x000d__x000a_      &lt;document_group key=&quot;dg_07&quot; text=&quot;Not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6-09-19&lt;/text&gt;_x000d__x000a_  &lt;/metadata&gt;_x000d__x000a_  &lt;metadata key=&quot;md_Prefix&quot;&gt;_x000d__x000a_    &lt;text&gt;&lt;/text&gt;_x000d__x000a_  &lt;/metadata&gt;_x000d__x000a_  &lt;metadata key=&quot;md_DocumentNumber&quot;&gt;_x000d__x000a_    &lt;text&gt;12357&lt;/text&gt;_x000d__x000a_  &lt;/metadata&gt;_x000d__x000a_  &lt;metadata key=&quot;md_YearDocumentNumber&quot;&gt;_x000d__x000a_    &lt;text&gt;2016&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COPEN 268&lt;/text&gt;_x000d__x000a_      &lt;text&gt;EJN 56&lt;/text&gt;_x000d__x000a_      &lt;text&gt;EUROJUST 116&lt;/text&gt;_x000d__x000a_      &lt;text&gt;COASI 187&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 /&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Originator&quot;&gt;_x000d__x000a_    &lt;basicdatatype&gt;_x000d__x000a_      &lt;xaml text=&quot;The Slovak delegation&quot;&gt;&amp;lt;FlowDocument FontFamily=&quot;Arial Unicode MS&quot; FontSize=&quot;12&quot; PageWidth=&quot;116&quot; PagePadding=&quot;0,0,0,0&quot; AllowDrop=&quot;True&quot; NumberSubstitution.CultureSource=&quot;User&quot; xmlns=&quot;http://schemas.microsoft.com/winfx/2006/xaml/presentation&quot;&amp;gt;&amp;lt;Paragraph&amp;gt;&amp;lt;Run xml:lang=&quot;fr-be&quot;&amp;gt;The Slovak delegation&amp;lt;/Run&amp;gt;&amp;lt;/Paragraph&amp;gt;&amp;lt;/FlowDocument&amp;gt;&lt;/xaml&gt;_x000d__x000a_    &lt;/basicdatatype&gt;_x000d__x000a_  &lt;/metadata&gt;_x000d__x000a_  &lt;metadata key=&quot;md_Recipient&quot;&gt;_x000d__x000a_    &lt;basicdatatype&gt;_x000d__x000a_      &lt;recipient key=&quot;re_07&quot; text=&quot;Delegations&quot; /&gt;_x000d__x000a_    &lt;/basicdatatype&gt;_x000d__x000a_  &lt;/metadata&gt;_x000d__x000a_  &lt;metadata key=&quot;md_DateOfReceipt&quot;&gt;_x000d__x000a_    &lt;text&gt;&lt;/text&gt;_x000d__x000a_  &lt;/metadata&gt;_x000d__x000a_  &lt;metadata key=&quot;md_FreeDate&quot;&gt;_x000d__x000a_    &lt;textlist /&gt;_x000d__x000a_  &lt;/metadata&gt;_x000d__x000a_  &lt;metadata key=&quot;md_PrecedingDocuments&quot;&gt;_x000d__x000a_    &lt;textlist&gt;_x000d__x000a_      &lt;text&gt;13259/11&lt;/text&gt;_x000d__x000a_    &lt;/textlist&gt;_x000d__x000a_  &lt;/metadata&gt;_x000d__x000a_  &lt;metadata key=&quot;md_CommissionDocuments&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MeetingInformation&quot; /&gt;_x000d__x000a_  &lt;metadata key=&quot;md_Item&quot; /&gt;_x000d__x000a_  &lt;metadata key=&quot;md_Subject&quot;&gt;_x000d__x000a_    &lt;xaml text=&quot;EU-Japan Mutual Legal Assistance Agreement - Fact-sheet on the practical conduct of MLA procedures&quot;&gt;&amp;lt;FlowDocument FontFamily=&quot;Arial Unicode MS&quot; FontSize=&quot;12&quot; PageWidth=&quot;329&quot; PagePadding=&quot;5,0,5,0&quot; AllowDrop=&quot;False&quot; xmlns=&quot;http://schemas.microsoft.com/winfx/2006/xaml/presentation&quot;&amp;gt;&amp;lt;Paragraph&amp;gt;&amp;lt;Run xml:lang=&quot;fr-be&quot;&amp;gt;EU-Japan Mutual Legal Assistance Agreement&amp;lt;/Run&amp;gt;&amp;lt;/Paragraph&amp;gt;&amp;lt;Paragraph&amp;gt;&amp;lt;Run xml:lang=&quot;fr-be&quot;&amp;gt;- Fact-sheet on the practical conduct of MLA procedures&amp;lt;/Run&amp;gt;&amp;lt;/Paragraph&amp;gt;&amp;lt;/FlowDocument&amp;gt;&lt;/xaml&gt;_x000d__x000a_  &lt;/metadata&gt;_x000d__x000a_  &lt;metadata key=&quot;md_SubjectFootnote&quot; /&gt;_x000d__x000a_  &lt;metadata key=&quot;md_DG&quot;&gt;_x000d__x000a_    &lt;text&gt;DG D 2B&lt;/text&gt;_x000d__x000a_  &lt;/metadata&gt;_x000d__x000a_  &lt;metadata key=&quot;md_Initials&quot;&gt;_x000d__x000a_    &lt;text&gt;SC/mvk&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6&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6&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gt;_x000d__x000a_    &lt;text&gt;false&lt;/text&gt;_x000d__x000a_  &lt;/metadata&gt;_x000d__x000a_  &lt;metadata key=&quot;md_NB1&quot; /&gt;_x000d__x000a_  &lt;metadata key=&quot;md_NB2&quot; /&gt;_x000d__x000a_  &lt;metadata key=&quot;md_NB3&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lt;/metadataset&gt;"/>
    <w:docVar w:name="DW_AutoOpen" w:val="True"/>
    <w:docVar w:name="DW_DocType" w:val="DW_COUNCIL"/>
    <w:docVar w:name="VSSDB_IniPath" w:val="\\at100\user\wovo\SEILEG\vss\srcsafe.ini"/>
    <w:docVar w:name="VSSDB_ProjectPath" w:val="$/DocuWrite/DOT/DW_COUNCIL"/>
  </w:docVars>
  <w:rsids>
    <w:rsidRoot w:val="00453695"/>
    <w:rsid w:val="00080070"/>
    <w:rsid w:val="00083542"/>
    <w:rsid w:val="00096B04"/>
    <w:rsid w:val="000A124A"/>
    <w:rsid w:val="000A51F5"/>
    <w:rsid w:val="00130CD9"/>
    <w:rsid w:val="00182F2F"/>
    <w:rsid w:val="002345D5"/>
    <w:rsid w:val="00294478"/>
    <w:rsid w:val="002E33B1"/>
    <w:rsid w:val="00356F5F"/>
    <w:rsid w:val="0039157C"/>
    <w:rsid w:val="003C19E4"/>
    <w:rsid w:val="003D3856"/>
    <w:rsid w:val="00414945"/>
    <w:rsid w:val="00453695"/>
    <w:rsid w:val="004A5CE6"/>
    <w:rsid w:val="004B08E0"/>
    <w:rsid w:val="00522673"/>
    <w:rsid w:val="00625999"/>
    <w:rsid w:val="006351BB"/>
    <w:rsid w:val="00673325"/>
    <w:rsid w:val="007161AD"/>
    <w:rsid w:val="007E6DB4"/>
    <w:rsid w:val="00844F75"/>
    <w:rsid w:val="00862806"/>
    <w:rsid w:val="00867DF5"/>
    <w:rsid w:val="00901450"/>
    <w:rsid w:val="009A7DED"/>
    <w:rsid w:val="009B07D1"/>
    <w:rsid w:val="00A30641"/>
    <w:rsid w:val="00A93207"/>
    <w:rsid w:val="00AF3113"/>
    <w:rsid w:val="00B46380"/>
    <w:rsid w:val="00B54F86"/>
    <w:rsid w:val="00B82B55"/>
    <w:rsid w:val="00B85C5E"/>
    <w:rsid w:val="00BC642B"/>
    <w:rsid w:val="00BE0345"/>
    <w:rsid w:val="00BE6E3D"/>
    <w:rsid w:val="00C7305A"/>
    <w:rsid w:val="00CB1874"/>
    <w:rsid w:val="00CB2DA5"/>
    <w:rsid w:val="00CD1865"/>
    <w:rsid w:val="00CE3BEA"/>
    <w:rsid w:val="00D13316"/>
    <w:rsid w:val="00DB01F0"/>
    <w:rsid w:val="00DC5EF5"/>
    <w:rsid w:val="00DF152A"/>
    <w:rsid w:val="00E17A51"/>
    <w:rsid w:val="00E5767B"/>
    <w:rsid w:val="00E73E9D"/>
    <w:rsid w:val="00E80814"/>
    <w:rsid w:val="00F16D13"/>
    <w:rsid w:val="00F752D4"/>
    <w:rsid w:val="00F86939"/>
    <w:rsid w:val="00F86DEA"/>
    <w:rsid w:val="00FB2126"/>
    <w:rsid w:val="00FC467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360" w:lineRule="auto"/>
    </w:pPr>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F86939"/>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lang w:val="de-LU"/>
    </w:rPr>
  </w:style>
  <w:style w:type="paragraph" w:customStyle="1" w:styleId="HeaderCouncilLarge">
    <w:name w:val="Header Council Large"/>
    <w:basedOn w:val="Normal"/>
    <w:link w:val="HeaderCouncilLargeChar"/>
    <w:rsid w:val="00453695"/>
    <w:pPr>
      <w:spacing w:before="0" w:after="440"/>
      <w:ind w:left="-1134" w:right="-1134"/>
    </w:pPr>
    <w:rPr>
      <w:sz w:val="2"/>
    </w:rPr>
  </w:style>
  <w:style w:type="character" w:customStyle="1" w:styleId="TechnicalBlockChar">
    <w:name w:val="Technical Block Char"/>
    <w:basedOn w:val="DefaultParagraphFont"/>
    <w:link w:val="TechnicalBlock"/>
    <w:rsid w:val="00453695"/>
    <w:rPr>
      <w:sz w:val="24"/>
      <w:szCs w:val="24"/>
      <w:lang w:val="en-GB" w:eastAsia="en-US"/>
    </w:rPr>
  </w:style>
  <w:style w:type="character" w:customStyle="1" w:styleId="HeaderCouncilLargeChar">
    <w:name w:val="Header Council Large Char"/>
    <w:basedOn w:val="TechnicalBlockChar"/>
    <w:link w:val="HeaderCouncilLarge"/>
    <w:rsid w:val="00453695"/>
    <w:rPr>
      <w:sz w:val="2"/>
      <w:szCs w:val="24"/>
      <w:lang w:val="en-GB" w:eastAsia="en-US"/>
    </w:rPr>
  </w:style>
  <w:style w:type="paragraph" w:customStyle="1" w:styleId="FooterText">
    <w:name w:val="Footer Text"/>
    <w:basedOn w:val="Normal"/>
    <w:rsid w:val="00453695"/>
    <w:pPr>
      <w:spacing w:before="0" w:after="0" w:line="240" w:lineRule="auto"/>
    </w:pPr>
  </w:style>
  <w:style w:type="paragraph" w:styleId="BalloonText">
    <w:name w:val="Balloon Text"/>
    <w:basedOn w:val="Normal"/>
    <w:link w:val="BalloonTextChar"/>
    <w:uiPriority w:val="99"/>
    <w:semiHidden/>
    <w:unhideWhenUsed/>
    <w:rsid w:val="00E73E9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E9D"/>
    <w:rPr>
      <w:rFonts w:ascii="Tahoma" w:hAnsi="Tahoma" w:cs="Tahoma"/>
      <w:sz w:val="16"/>
      <w:szCs w:val="16"/>
      <w:lang w:val="en-GB" w:eastAsia="en-US"/>
    </w:rPr>
  </w:style>
  <w:style w:type="character" w:styleId="Hyperlink">
    <w:name w:val="Hyperlink"/>
    <w:rsid w:val="00F752D4"/>
    <w:rPr>
      <w:color w:val="0000FF"/>
      <w:u w:val="single"/>
    </w:rPr>
  </w:style>
  <w:style w:type="paragraph" w:customStyle="1" w:styleId="CharChar1">
    <w:name w:val="Char Char1"/>
    <w:basedOn w:val="Normal"/>
    <w:rsid w:val="00F752D4"/>
    <w:pPr>
      <w:spacing w:before="0" w:after="0" w:line="240" w:lineRule="auto"/>
    </w:pPr>
    <w:rPr>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360" w:lineRule="auto"/>
    </w:pPr>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F86939"/>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lang w:val="de-LU"/>
    </w:rPr>
  </w:style>
  <w:style w:type="paragraph" w:customStyle="1" w:styleId="HeaderCouncilLarge">
    <w:name w:val="Header Council Large"/>
    <w:basedOn w:val="Normal"/>
    <w:link w:val="HeaderCouncilLargeChar"/>
    <w:rsid w:val="00453695"/>
    <w:pPr>
      <w:spacing w:before="0" w:after="440"/>
      <w:ind w:left="-1134" w:right="-1134"/>
    </w:pPr>
    <w:rPr>
      <w:sz w:val="2"/>
    </w:rPr>
  </w:style>
  <w:style w:type="character" w:customStyle="1" w:styleId="TechnicalBlockChar">
    <w:name w:val="Technical Block Char"/>
    <w:basedOn w:val="DefaultParagraphFont"/>
    <w:link w:val="TechnicalBlock"/>
    <w:rsid w:val="00453695"/>
    <w:rPr>
      <w:sz w:val="24"/>
      <w:szCs w:val="24"/>
      <w:lang w:val="en-GB" w:eastAsia="en-US"/>
    </w:rPr>
  </w:style>
  <w:style w:type="character" w:customStyle="1" w:styleId="HeaderCouncilLargeChar">
    <w:name w:val="Header Council Large Char"/>
    <w:basedOn w:val="TechnicalBlockChar"/>
    <w:link w:val="HeaderCouncilLarge"/>
    <w:rsid w:val="00453695"/>
    <w:rPr>
      <w:sz w:val="2"/>
      <w:szCs w:val="24"/>
      <w:lang w:val="en-GB" w:eastAsia="en-US"/>
    </w:rPr>
  </w:style>
  <w:style w:type="paragraph" w:customStyle="1" w:styleId="FooterText">
    <w:name w:val="Footer Text"/>
    <w:basedOn w:val="Normal"/>
    <w:rsid w:val="00453695"/>
    <w:pPr>
      <w:spacing w:before="0" w:after="0" w:line="240" w:lineRule="auto"/>
    </w:pPr>
  </w:style>
  <w:style w:type="paragraph" w:styleId="BalloonText">
    <w:name w:val="Balloon Text"/>
    <w:basedOn w:val="Normal"/>
    <w:link w:val="BalloonTextChar"/>
    <w:uiPriority w:val="99"/>
    <w:semiHidden/>
    <w:unhideWhenUsed/>
    <w:rsid w:val="00E73E9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E9D"/>
    <w:rPr>
      <w:rFonts w:ascii="Tahoma" w:hAnsi="Tahoma" w:cs="Tahoma"/>
      <w:sz w:val="16"/>
      <w:szCs w:val="16"/>
      <w:lang w:val="en-GB" w:eastAsia="en-US"/>
    </w:rPr>
  </w:style>
  <w:style w:type="character" w:styleId="Hyperlink">
    <w:name w:val="Hyperlink"/>
    <w:rsid w:val="00F752D4"/>
    <w:rPr>
      <w:color w:val="0000FF"/>
      <w:u w:val="single"/>
    </w:rPr>
  </w:style>
  <w:style w:type="paragraph" w:customStyle="1" w:styleId="CharChar1">
    <w:name w:val="Char Char1"/>
    <w:basedOn w:val="Normal"/>
    <w:rsid w:val="00F752D4"/>
    <w:pPr>
      <w:spacing w:before="0" w:after="0" w:line="240" w:lineRule="auto"/>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COUNC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B7BF9-C284-482C-961C-0F1BCEAC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DW_COUNCIL.dotm</Template>
  <TotalTime>28</TotalTime>
  <Pages>10</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Council of European Union</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KAIRIS Maria</dc:creator>
  <cp:lastModifiedBy>KAIRIS Maria</cp:lastModifiedBy>
  <cp:revision>14</cp:revision>
  <cp:lastPrinted>2016-09-19T13:27:00Z</cp:lastPrinted>
  <dcterms:created xsi:type="dcterms:W3CDTF">2016-09-19T12:49:00Z</dcterms:created>
  <dcterms:modified xsi:type="dcterms:W3CDTF">2016-09-19T13:27:00Z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2.5.2.0</vt:lpwstr>
  </property>
  <property fmtid="{D5CDD505-2E9C-101B-9397-08002B2CF9AE}" pid="3" name="Created using">
    <vt:lpwstr>DocuWrite 3.7.7, Build 20151207</vt:lpwstr>
  </property>
  <property fmtid="{D5CDD505-2E9C-101B-9397-08002B2CF9AE}" pid="4" name="Last edited using">
    <vt:lpwstr>DocuWrite 3.7.7, Build 20151207</vt:lpwstr>
  </property>
</Properties>
</file>