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54" w:rsidRPr="00564254" w:rsidRDefault="00564254" w:rsidP="00564254">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proofErr w:type="spellStart"/>
      <w:r w:rsidRPr="00564254">
        <w:rPr>
          <w:rFonts w:ascii="Times New Roman" w:eastAsia="Times New Roman" w:hAnsi="Times New Roman" w:cs="Times New Roman"/>
          <w:b/>
          <w:bCs/>
          <w:sz w:val="27"/>
          <w:szCs w:val="27"/>
          <w:lang w:val="fr-FR" w:eastAsia="es-ES"/>
        </w:rPr>
        <w:t>Belgium</w:t>
      </w:r>
      <w:proofErr w:type="spellEnd"/>
      <w:r w:rsidRPr="00564254">
        <w:rPr>
          <w:rFonts w:ascii="Times New Roman" w:eastAsia="Times New Roman" w:hAnsi="Times New Roman" w:cs="Times New Roman"/>
          <w:b/>
          <w:bCs/>
          <w:sz w:val="27"/>
          <w:szCs w:val="27"/>
          <w:lang w:val="fr-FR" w:eastAsia="es-ES"/>
        </w:rPr>
        <w:t>:</w:t>
      </w:r>
    </w:p>
    <w:p w:rsidR="00564254" w:rsidRPr="005E55C1" w:rsidRDefault="00564254" w:rsidP="00564254">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5E55C1">
        <w:rPr>
          <w:rFonts w:ascii="Times New Roman" w:eastAsia="Times New Roman" w:hAnsi="Times New Roman" w:cs="Times New Roman"/>
          <w:b/>
          <w:bCs/>
          <w:sz w:val="27"/>
          <w:szCs w:val="27"/>
          <w:lang w:val="fr-FR" w:eastAsia="es-ES"/>
        </w:rPr>
        <w:t xml:space="preserve">Original </w:t>
      </w:r>
      <w:proofErr w:type="spellStart"/>
      <w:r w:rsidRPr="005E55C1">
        <w:rPr>
          <w:rFonts w:ascii="Times New Roman" w:eastAsia="Times New Roman" w:hAnsi="Times New Roman" w:cs="Times New Roman"/>
          <w:b/>
          <w:bCs/>
          <w:sz w:val="27"/>
          <w:szCs w:val="27"/>
          <w:lang w:val="fr-FR" w:eastAsia="es-ES"/>
        </w:rPr>
        <w:t>language</w:t>
      </w:r>
      <w:proofErr w:type="spellEnd"/>
    </w:p>
    <w:p w:rsidR="00564254" w:rsidRPr="005E55C1" w:rsidRDefault="00564254" w:rsidP="00564254">
      <w:pPr>
        <w:spacing w:before="100" w:beforeAutospacing="1" w:after="100" w:afterAutospacing="1" w:line="240" w:lineRule="auto"/>
        <w:jc w:val="both"/>
        <w:outlineLvl w:val="2"/>
        <w:rPr>
          <w:rFonts w:ascii="Times New Roman" w:eastAsia="Times New Roman" w:hAnsi="Times New Roman" w:cs="Times New Roman"/>
          <w:b/>
          <w:bCs/>
          <w:sz w:val="27"/>
          <w:szCs w:val="27"/>
          <w:lang w:val="fr-FR" w:eastAsia="es-ES"/>
        </w:rPr>
      </w:pPr>
      <w:r w:rsidRPr="005E55C1">
        <w:rPr>
          <w:rFonts w:ascii="Times New Roman" w:eastAsia="Times New Roman" w:hAnsi="Times New Roman" w:cs="Times New Roman"/>
          <w:b/>
          <w:bCs/>
          <w:sz w:val="27"/>
          <w:szCs w:val="27"/>
          <w:lang w:val="fr-FR" w:eastAsia="es-ES"/>
        </w:rPr>
        <w:t>Français</w:t>
      </w:r>
    </w:p>
    <w:p w:rsidR="00564254" w:rsidRPr="005E55C1" w:rsidRDefault="00564254" w:rsidP="00564254">
      <w:pPr>
        <w:spacing w:after="0" w:line="240" w:lineRule="auto"/>
        <w:jc w:val="both"/>
        <w:rPr>
          <w:rFonts w:ascii="Times New Roman" w:eastAsia="Times New Roman" w:hAnsi="Times New Roman" w:cs="Times New Roman"/>
          <w:sz w:val="24"/>
          <w:szCs w:val="24"/>
          <w:lang w:val="fr-FR" w:eastAsia="es-ES"/>
        </w:rPr>
      </w:pPr>
      <w:r w:rsidRPr="005E55C1">
        <w:rPr>
          <w:rFonts w:ascii="Times New Roman" w:eastAsia="Times New Roman" w:hAnsi="Times New Roman" w:cs="Times New Roman"/>
          <w:sz w:val="24"/>
          <w:szCs w:val="24"/>
          <w:lang w:val="fr-FR" w:eastAsia="es-ES"/>
        </w:rPr>
        <w:t xml:space="preserve">Conformément à </w:t>
      </w:r>
      <w:proofErr w:type="spellStart"/>
      <w:r w:rsidRPr="005E55C1">
        <w:rPr>
          <w:rFonts w:ascii="Times New Roman" w:eastAsia="Times New Roman" w:hAnsi="Times New Roman" w:cs="Times New Roman"/>
          <w:sz w:val="24"/>
          <w:szCs w:val="24"/>
          <w:lang w:val="fr-FR" w:eastAsia="es-ES"/>
        </w:rPr>
        <w:t>l"article</w:t>
      </w:r>
      <w:proofErr w:type="spellEnd"/>
      <w:r w:rsidRPr="005E55C1">
        <w:rPr>
          <w:rFonts w:ascii="Times New Roman" w:eastAsia="Times New Roman" w:hAnsi="Times New Roman" w:cs="Times New Roman"/>
          <w:sz w:val="24"/>
          <w:szCs w:val="24"/>
          <w:lang w:val="fr-FR" w:eastAsia="es-ES"/>
        </w:rPr>
        <w:t xml:space="preserve"> 24 de la Convention, le Royaume de Belgique déclare que les autorités compétentes pour l'application de la Convention sont les autorités judiciaires et, lorsque l'intervention d'une autorité centrale est requise, le Service public fédéral Justice, Direction générale de la Législation et des Libertés et Droits fondamentaux, Autorité centrale d'entraide pénale, Boulevard de Waterloo 115, 1000 Bruxelles. Par autorité judiciaire, le Royaume de Belgique entend, conformément à la déclaration faite dans le cadre de la Convention d'entraide de 1950, "les membres du pouvoir judiciaire chargés de dire le droit, les juges d'instruction et les membres du Ministère public". Le Royaume de Belgique ne désigne aucune autorité non judiciaire pour l'application de la Convention." </w:t>
      </w:r>
    </w:p>
    <w:p w:rsidR="00564254" w:rsidRPr="005E55C1" w:rsidRDefault="00564254" w:rsidP="00564254">
      <w:pPr>
        <w:spacing w:before="100" w:beforeAutospacing="1" w:after="100" w:afterAutospacing="1" w:line="240" w:lineRule="auto"/>
        <w:jc w:val="both"/>
        <w:outlineLvl w:val="2"/>
        <w:rPr>
          <w:rFonts w:ascii="Times New Roman" w:eastAsia="Times New Roman" w:hAnsi="Times New Roman" w:cs="Times New Roman"/>
          <w:b/>
          <w:bCs/>
          <w:sz w:val="27"/>
          <w:szCs w:val="27"/>
          <w:lang w:val="en-US" w:eastAsia="es-ES"/>
        </w:rPr>
      </w:pPr>
      <w:r w:rsidRPr="005E55C1">
        <w:rPr>
          <w:rFonts w:ascii="Times New Roman" w:eastAsia="Times New Roman" w:hAnsi="Times New Roman" w:cs="Times New Roman"/>
          <w:b/>
          <w:bCs/>
          <w:sz w:val="27"/>
          <w:szCs w:val="27"/>
          <w:lang w:val="en-US" w:eastAsia="es-ES"/>
        </w:rPr>
        <w:t>English</w:t>
      </w:r>
    </w:p>
    <w:p w:rsidR="00564254" w:rsidRPr="005E55C1" w:rsidRDefault="00564254" w:rsidP="00564254">
      <w:pPr>
        <w:jc w:val="both"/>
        <w:rPr>
          <w:rFonts w:ascii="Times New Roman" w:eastAsia="Times New Roman" w:hAnsi="Times New Roman" w:cs="Times New Roman"/>
          <w:sz w:val="24"/>
          <w:szCs w:val="24"/>
          <w:lang w:val="en-US" w:eastAsia="es-ES"/>
        </w:rPr>
      </w:pPr>
      <w:r w:rsidRPr="005E55C1">
        <w:rPr>
          <w:rFonts w:ascii="Times New Roman" w:eastAsia="Times New Roman" w:hAnsi="Times New Roman" w:cs="Times New Roman"/>
          <w:sz w:val="24"/>
          <w:szCs w:val="24"/>
          <w:lang w:val="en-US" w:eastAsia="es-ES"/>
        </w:rPr>
        <w:t xml:space="preserve">"In accordance with Article 24 of the Convention, the Kingdom of Belgium states that the competent authorities for the application of the Convention are the judicial authorities and, where the intervention of a central authority is required, the Directorate-General of Legislation, Fundamental Freedoms and Rights at the Federal Department of Justice (Service public </w:t>
      </w:r>
      <w:proofErr w:type="spellStart"/>
      <w:r w:rsidRPr="005E55C1">
        <w:rPr>
          <w:rFonts w:ascii="Times New Roman" w:eastAsia="Times New Roman" w:hAnsi="Times New Roman" w:cs="Times New Roman"/>
          <w:sz w:val="24"/>
          <w:szCs w:val="24"/>
          <w:lang w:val="en-US" w:eastAsia="es-ES"/>
        </w:rPr>
        <w:t>fédéral</w:t>
      </w:r>
      <w:proofErr w:type="spellEnd"/>
      <w:r w:rsidRPr="005E55C1">
        <w:rPr>
          <w:rFonts w:ascii="Times New Roman" w:eastAsia="Times New Roman" w:hAnsi="Times New Roman" w:cs="Times New Roman"/>
          <w:sz w:val="24"/>
          <w:szCs w:val="24"/>
          <w:lang w:val="en-US" w:eastAsia="es-ES"/>
        </w:rPr>
        <w:t xml:space="preserve"> Justice, Direction </w:t>
      </w:r>
      <w:proofErr w:type="spellStart"/>
      <w:r w:rsidRPr="005E55C1">
        <w:rPr>
          <w:rFonts w:ascii="Times New Roman" w:eastAsia="Times New Roman" w:hAnsi="Times New Roman" w:cs="Times New Roman"/>
          <w:sz w:val="24"/>
          <w:szCs w:val="24"/>
          <w:lang w:val="en-US" w:eastAsia="es-ES"/>
        </w:rPr>
        <w:t>générale</w:t>
      </w:r>
      <w:proofErr w:type="spellEnd"/>
      <w:r w:rsidRPr="005E55C1">
        <w:rPr>
          <w:rFonts w:ascii="Times New Roman" w:eastAsia="Times New Roman" w:hAnsi="Times New Roman" w:cs="Times New Roman"/>
          <w:sz w:val="24"/>
          <w:szCs w:val="24"/>
          <w:lang w:val="en-US" w:eastAsia="es-ES"/>
        </w:rPr>
        <w:t xml:space="preserve"> de la </w:t>
      </w:r>
      <w:proofErr w:type="spellStart"/>
      <w:r w:rsidRPr="005E55C1">
        <w:rPr>
          <w:rFonts w:ascii="Times New Roman" w:eastAsia="Times New Roman" w:hAnsi="Times New Roman" w:cs="Times New Roman"/>
          <w:sz w:val="24"/>
          <w:szCs w:val="24"/>
          <w:lang w:val="en-US" w:eastAsia="es-ES"/>
        </w:rPr>
        <w:t>Législation</w:t>
      </w:r>
      <w:proofErr w:type="spellEnd"/>
      <w:r w:rsidRPr="005E55C1">
        <w:rPr>
          <w:rFonts w:ascii="Times New Roman" w:eastAsia="Times New Roman" w:hAnsi="Times New Roman" w:cs="Times New Roman"/>
          <w:sz w:val="24"/>
          <w:szCs w:val="24"/>
          <w:lang w:val="en-US" w:eastAsia="es-ES"/>
        </w:rPr>
        <w:t xml:space="preserve"> et des </w:t>
      </w:r>
      <w:proofErr w:type="spellStart"/>
      <w:r w:rsidRPr="005E55C1">
        <w:rPr>
          <w:rFonts w:ascii="Times New Roman" w:eastAsia="Times New Roman" w:hAnsi="Times New Roman" w:cs="Times New Roman"/>
          <w:sz w:val="24"/>
          <w:szCs w:val="24"/>
          <w:lang w:val="en-US" w:eastAsia="es-ES"/>
        </w:rPr>
        <w:t>Libertés</w:t>
      </w:r>
      <w:proofErr w:type="spellEnd"/>
      <w:r w:rsidRPr="005E55C1">
        <w:rPr>
          <w:rFonts w:ascii="Times New Roman" w:eastAsia="Times New Roman" w:hAnsi="Times New Roman" w:cs="Times New Roman"/>
          <w:sz w:val="24"/>
          <w:szCs w:val="24"/>
          <w:lang w:val="en-US" w:eastAsia="es-ES"/>
        </w:rPr>
        <w:t xml:space="preserve"> et </w:t>
      </w:r>
      <w:proofErr w:type="spellStart"/>
      <w:r w:rsidRPr="005E55C1">
        <w:rPr>
          <w:rFonts w:ascii="Times New Roman" w:eastAsia="Times New Roman" w:hAnsi="Times New Roman" w:cs="Times New Roman"/>
          <w:sz w:val="24"/>
          <w:szCs w:val="24"/>
          <w:lang w:val="en-US" w:eastAsia="es-ES"/>
        </w:rPr>
        <w:t>Droits</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fondamentaux</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Autorité</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centrale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d'entraide</w:t>
      </w:r>
      <w:proofErr w:type="spellEnd"/>
      <w:r w:rsidRPr="005E55C1">
        <w:rPr>
          <w:rFonts w:ascii="Times New Roman" w:eastAsia="Times New Roman" w:hAnsi="Times New Roman" w:cs="Times New Roman"/>
          <w:sz w:val="24"/>
          <w:szCs w:val="24"/>
          <w:lang w:val="en-US" w:eastAsia="es-ES"/>
        </w:rPr>
        <w:t xml:space="preserve"> </w:t>
      </w:r>
      <w:proofErr w:type="spellStart"/>
      <w:r w:rsidRPr="005E55C1">
        <w:rPr>
          <w:rFonts w:ascii="Times New Roman" w:eastAsia="Times New Roman" w:hAnsi="Times New Roman" w:cs="Times New Roman"/>
          <w:sz w:val="24"/>
          <w:szCs w:val="24"/>
          <w:lang w:val="en-US" w:eastAsia="es-ES"/>
        </w:rPr>
        <w:t>pénale</w:t>
      </w:r>
      <w:proofErr w:type="spellEnd"/>
      <w:r w:rsidRPr="005E55C1">
        <w:rPr>
          <w:rFonts w:ascii="Times New Roman" w:eastAsia="Times New Roman" w:hAnsi="Times New Roman" w:cs="Times New Roman"/>
          <w:sz w:val="24"/>
          <w:szCs w:val="24"/>
          <w:lang w:val="en-US" w:eastAsia="es-ES"/>
        </w:rPr>
        <w:t xml:space="preserve">, Boulevard de Waterloo 115, 1000 </w:t>
      </w:r>
      <w:proofErr w:type="spellStart"/>
      <w:r w:rsidRPr="005E55C1">
        <w:rPr>
          <w:rFonts w:ascii="Times New Roman" w:eastAsia="Times New Roman" w:hAnsi="Times New Roman" w:cs="Times New Roman"/>
          <w:sz w:val="24"/>
          <w:szCs w:val="24"/>
          <w:lang w:val="en-US" w:eastAsia="es-ES"/>
        </w:rPr>
        <w:t>Bruxelles</w:t>
      </w:r>
      <w:proofErr w:type="spellEnd"/>
      <w:r w:rsidRPr="005E55C1">
        <w:rPr>
          <w:rFonts w:ascii="Times New Roman" w:eastAsia="Times New Roman" w:hAnsi="Times New Roman" w:cs="Times New Roman"/>
          <w:sz w:val="24"/>
          <w:szCs w:val="24"/>
          <w:lang w:val="en-US" w:eastAsia="es-ES"/>
        </w:rPr>
        <w:t>). As stated in the Declaration made in connection with the 1959 Convention on Mutual Assistance, the Kingdom of Belgium defines "judicial authorities" as "members of the judicial authority responsible for delivering rulings, examining magistrates and members of the Public Prosecutor's Office". The Kingdom of Belgium does not designate any non-judicial authority for the application of the Convention."</w:t>
      </w:r>
    </w:p>
    <w:p w:rsidR="004A0F9E" w:rsidRPr="00564254" w:rsidRDefault="00564254">
      <w:pPr>
        <w:rPr>
          <w:lang w:val="en-US"/>
        </w:rPr>
      </w:pPr>
    </w:p>
    <w:sectPr w:rsidR="004A0F9E" w:rsidRPr="00564254" w:rsidSect="00FB3D7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4254"/>
    <w:rsid w:val="00136060"/>
    <w:rsid w:val="00564254"/>
    <w:rsid w:val="00FB3D70"/>
    <w:rsid w:val="00FC59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2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1513</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ggomez</dc:creator>
  <cp:keywords/>
  <dc:description/>
  <cp:lastModifiedBy>ggomez</cp:lastModifiedBy>
  <cp:revision>1</cp:revision>
  <dcterms:created xsi:type="dcterms:W3CDTF">2013-04-11T10:08:00Z</dcterms:created>
  <dcterms:modified xsi:type="dcterms:W3CDTF">2013-04-11T10:08:00Z</dcterms:modified>
</cp:coreProperties>
</file>